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85A5E" w14:textId="5041B6A1" w:rsidR="00D27449" w:rsidRPr="00D63788" w:rsidRDefault="00D27449" w:rsidP="00F2217F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bookmarkStart w:id="0" w:name="_GoBack"/>
      <w:bookmarkEnd w:id="0"/>
      <w:r w:rsidRPr="00D63788">
        <w:rPr>
          <w:rFonts w:ascii="Arial" w:hAnsi="Arial"/>
          <w:b/>
          <w:sz w:val="24"/>
          <w:szCs w:val="24"/>
        </w:rPr>
        <w:t xml:space="preserve">3GPP TSG RAN WG1 Meeting 90bis </w:t>
      </w:r>
      <w:r w:rsidRPr="00D63788">
        <w:rPr>
          <w:rFonts w:ascii="Arial" w:hAnsi="Arial"/>
          <w:b/>
          <w:sz w:val="24"/>
          <w:szCs w:val="24"/>
        </w:rPr>
        <w:tab/>
      </w:r>
      <w:r w:rsidR="00F2217F" w:rsidRPr="00F2217F">
        <w:rPr>
          <w:rFonts w:ascii="Arial" w:hAnsi="Arial"/>
          <w:b/>
          <w:sz w:val="24"/>
          <w:szCs w:val="24"/>
        </w:rPr>
        <w:t>R1-1717370</w:t>
      </w:r>
    </w:p>
    <w:p w14:paraId="7AA68055" w14:textId="6D0F7EB2" w:rsidR="00B4438A" w:rsidRPr="009C718A" w:rsidRDefault="00D27449" w:rsidP="00D2744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D63788">
        <w:rPr>
          <w:rFonts w:ascii="Arial" w:hAnsi="Arial"/>
          <w:b/>
          <w:sz w:val="24"/>
          <w:szCs w:val="24"/>
        </w:rPr>
        <w:t>Prague, CZ, 9th – 13th</w:t>
      </w:r>
      <w:r w:rsidRPr="00D63788">
        <w:rPr>
          <w:rFonts w:ascii="Arial" w:hAnsi="Arial" w:hint="eastAsia"/>
          <w:b/>
          <w:sz w:val="24"/>
          <w:szCs w:val="24"/>
        </w:rPr>
        <w:t xml:space="preserve">, </w:t>
      </w:r>
      <w:r w:rsidRPr="00D63788">
        <w:rPr>
          <w:rFonts w:ascii="Arial" w:hAnsi="Arial"/>
          <w:b/>
          <w:sz w:val="24"/>
          <w:szCs w:val="24"/>
        </w:rPr>
        <w:t>October 201</w:t>
      </w:r>
      <w:r w:rsidRPr="00D63788">
        <w:rPr>
          <w:rFonts w:ascii="Arial" w:hAnsi="Arial" w:hint="eastAsia"/>
          <w:b/>
          <w:sz w:val="24"/>
          <w:szCs w:val="24"/>
        </w:rPr>
        <w:t>7</w:t>
      </w:r>
    </w:p>
    <w:p w14:paraId="60963224" w14:textId="05F0630F" w:rsidR="00B4438A" w:rsidRPr="009C718A" w:rsidRDefault="00B4438A" w:rsidP="00DC51C7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 w:rsidR="00DC51C7">
        <w:rPr>
          <w:rFonts w:ascii="Arial" w:hAnsi="Arial"/>
          <w:b/>
          <w:sz w:val="24"/>
          <w:szCs w:val="24"/>
        </w:rPr>
        <w:t>7.2.2.5</w:t>
      </w:r>
    </w:p>
    <w:p w14:paraId="7D0E7341" w14:textId="77777777" w:rsidR="00B4438A" w:rsidRPr="009C718A" w:rsidRDefault="00B4438A" w:rsidP="00B4438A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 xml:space="preserve">Source: </w:t>
      </w:r>
      <w:r w:rsidRPr="009C718A">
        <w:rPr>
          <w:rFonts w:ascii="Arial" w:hAnsi="Arial"/>
          <w:b/>
          <w:sz w:val="24"/>
          <w:szCs w:val="24"/>
        </w:rPr>
        <w:tab/>
        <w:t>Intel Corporation</w:t>
      </w:r>
    </w:p>
    <w:p w14:paraId="25F89EEC" w14:textId="3DCC4507" w:rsidR="00515659" w:rsidRPr="00B4438A" w:rsidRDefault="00515659" w:rsidP="00F2217F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B4438A">
        <w:rPr>
          <w:rFonts w:ascii="Arial" w:hAnsi="Arial"/>
          <w:b/>
          <w:sz w:val="24"/>
          <w:szCs w:val="24"/>
        </w:rPr>
        <w:t>Title:</w:t>
      </w:r>
      <w:bookmarkStart w:id="1" w:name="Title"/>
      <w:bookmarkEnd w:id="1"/>
      <w:r w:rsidRPr="00B4438A">
        <w:rPr>
          <w:rFonts w:ascii="Arial" w:hAnsi="Arial"/>
          <w:b/>
          <w:sz w:val="24"/>
          <w:szCs w:val="24"/>
        </w:rPr>
        <w:tab/>
      </w:r>
      <w:r w:rsidR="003C6072" w:rsidRPr="00B4438A">
        <w:rPr>
          <w:rFonts w:ascii="Arial" w:hAnsi="Arial"/>
          <w:b/>
          <w:sz w:val="24"/>
          <w:szCs w:val="24"/>
        </w:rPr>
        <w:t>CQI</w:t>
      </w:r>
      <w:r w:rsidR="00F2217F">
        <w:rPr>
          <w:rFonts w:ascii="Arial" w:hAnsi="Arial"/>
          <w:b/>
          <w:sz w:val="24"/>
          <w:szCs w:val="24"/>
        </w:rPr>
        <w:t>/</w:t>
      </w:r>
      <w:r w:rsidR="003A4681" w:rsidRPr="00B4438A">
        <w:rPr>
          <w:rFonts w:ascii="Arial" w:hAnsi="Arial"/>
          <w:b/>
          <w:sz w:val="24"/>
          <w:szCs w:val="24"/>
        </w:rPr>
        <w:t>MCS</w:t>
      </w:r>
      <w:r w:rsidR="003C6072" w:rsidRPr="00B4438A">
        <w:rPr>
          <w:rFonts w:ascii="Arial" w:hAnsi="Arial"/>
          <w:b/>
          <w:sz w:val="24"/>
          <w:szCs w:val="24"/>
        </w:rPr>
        <w:t xml:space="preserve"> </w:t>
      </w:r>
      <w:r w:rsidR="00B91E79" w:rsidRPr="00B4438A">
        <w:rPr>
          <w:rFonts w:ascii="Arial" w:hAnsi="Arial"/>
          <w:b/>
          <w:sz w:val="24"/>
          <w:szCs w:val="24"/>
        </w:rPr>
        <w:t>for NR</w:t>
      </w:r>
    </w:p>
    <w:p w14:paraId="4DF57CAE" w14:textId="77777777" w:rsidR="00515659" w:rsidRPr="00B4438A" w:rsidRDefault="00515659" w:rsidP="00B4438A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B4438A">
        <w:rPr>
          <w:rFonts w:ascii="Arial" w:hAnsi="Arial"/>
          <w:b/>
          <w:sz w:val="24"/>
          <w:szCs w:val="24"/>
        </w:rPr>
        <w:t>Document for:</w:t>
      </w:r>
      <w:r w:rsidRPr="00B4438A">
        <w:rPr>
          <w:rFonts w:ascii="Arial" w:hAnsi="Arial"/>
          <w:b/>
          <w:sz w:val="24"/>
          <w:szCs w:val="24"/>
        </w:rPr>
        <w:tab/>
        <w:t>Discussion/Decision</w:t>
      </w:r>
    </w:p>
    <w:p w14:paraId="5DBCFAD9" w14:textId="40C35022" w:rsidR="00515659" w:rsidRPr="002B5BBB" w:rsidRDefault="00515659" w:rsidP="00577129">
      <w:pPr>
        <w:pStyle w:val="Heading1"/>
        <w:numPr>
          <w:ilvl w:val="0"/>
          <w:numId w:val="1"/>
        </w:numPr>
        <w:ind w:left="360"/>
        <w:textAlignment w:val="auto"/>
        <w:rPr>
          <w:sz w:val="32"/>
        </w:rPr>
      </w:pPr>
      <w:r w:rsidRPr="002B5BBB">
        <w:rPr>
          <w:sz w:val="32"/>
        </w:rPr>
        <w:t>Introduction</w:t>
      </w:r>
    </w:p>
    <w:p w14:paraId="16A0FA32" w14:textId="0416C7DD" w:rsidR="0077136E" w:rsidRDefault="00D27449" w:rsidP="00D27449">
      <w:pPr>
        <w:spacing w:before="240"/>
        <w:jc w:val="both"/>
      </w:pPr>
      <w:r>
        <w:t>In RAN1 AH #3, the following agreement was made with respect to CQI and MCS design for NR:</w:t>
      </w:r>
    </w:p>
    <w:p w14:paraId="78FE1B2F" w14:textId="77777777" w:rsidR="00D27449" w:rsidRPr="00224002" w:rsidRDefault="00D27449" w:rsidP="00D27449">
      <w:pPr>
        <w:rPr>
          <w:b/>
          <w:lang w:eastAsia="x-none"/>
        </w:rPr>
      </w:pPr>
      <w:r w:rsidRPr="00224002">
        <w:rPr>
          <w:b/>
          <w:highlight w:val="green"/>
          <w:lang w:eastAsia="x-none"/>
        </w:rPr>
        <w:t>Agreement:</w:t>
      </w:r>
    </w:p>
    <w:p w14:paraId="4765E4B9" w14:textId="77777777" w:rsidR="00D27449" w:rsidRPr="00224002" w:rsidRDefault="00D27449" w:rsidP="00D27449">
      <w:pPr>
        <w:rPr>
          <w:lang w:eastAsia="x-none"/>
        </w:rPr>
      </w:pPr>
      <w:bookmarkStart w:id="2" w:name="_Hlk493694228"/>
      <w:r w:rsidRPr="00224002">
        <w:rPr>
          <w:lang w:eastAsia="x-none"/>
        </w:rPr>
        <w:t>Different CQI tables can be configured to a UE at least in order to support different maximum order of modulations</w:t>
      </w:r>
    </w:p>
    <w:bookmarkEnd w:id="2"/>
    <w:p w14:paraId="2B047788" w14:textId="77777777" w:rsidR="00D27449" w:rsidRPr="000B5EF6" w:rsidRDefault="00D27449" w:rsidP="00D27449">
      <w:pPr>
        <w:numPr>
          <w:ilvl w:val="0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0B5EF6">
        <w:rPr>
          <w:bCs/>
          <w:lang w:eastAsia="x-none"/>
        </w:rPr>
        <w:t>FFS: Whether the different CQI tables should consider minimum coding rate</w:t>
      </w:r>
    </w:p>
    <w:p w14:paraId="35F0364B" w14:textId="4A5CBE94" w:rsidR="001C65F2" w:rsidRDefault="00515659">
      <w:pPr>
        <w:spacing w:before="240"/>
        <w:jc w:val="both"/>
      </w:pPr>
      <w:r w:rsidRPr="0041111E">
        <w:t xml:space="preserve">In this contribution, we discuss aspects related to </w:t>
      </w:r>
      <w:r w:rsidR="003C6072">
        <w:t>CQI</w:t>
      </w:r>
      <w:r w:rsidR="003A4681">
        <w:t>/MCS</w:t>
      </w:r>
      <w:r w:rsidR="003C6072">
        <w:t xml:space="preserve"> table design</w:t>
      </w:r>
      <w:r w:rsidR="007B13A0">
        <w:t>, including the switc</w:t>
      </w:r>
      <w:r w:rsidR="00F12DE3">
        <w:t>hing points, the granularities</w:t>
      </w:r>
      <w:r w:rsidR="00886083">
        <w:t xml:space="preserve">, </w:t>
      </w:r>
      <w:r w:rsidR="007B13A0">
        <w:t>etc.</w:t>
      </w:r>
      <w:r w:rsidR="006F52A7">
        <w:t xml:space="preserve"> </w:t>
      </w:r>
    </w:p>
    <w:p w14:paraId="792179F8" w14:textId="2859D2B5" w:rsidR="00515659" w:rsidRPr="00955CB8" w:rsidRDefault="007F44CA" w:rsidP="003C6072">
      <w:pPr>
        <w:pStyle w:val="Heading1"/>
        <w:numPr>
          <w:ilvl w:val="0"/>
          <w:numId w:val="1"/>
        </w:numPr>
        <w:ind w:left="360"/>
        <w:textAlignment w:val="auto"/>
        <w:rPr>
          <w:sz w:val="32"/>
        </w:rPr>
      </w:pPr>
      <w:r>
        <w:rPr>
          <w:sz w:val="32"/>
        </w:rPr>
        <w:t>Discussion</w:t>
      </w:r>
      <w:r w:rsidR="00230834">
        <w:rPr>
          <w:sz w:val="32"/>
        </w:rPr>
        <w:t xml:space="preserve"> on CQI Table Design</w:t>
      </w:r>
    </w:p>
    <w:p w14:paraId="74E252D5" w14:textId="4D911636" w:rsidR="00E60B11" w:rsidRDefault="00223387" w:rsidP="00EE2007">
      <w:pPr>
        <w:spacing w:before="240"/>
        <w:jc w:val="both"/>
      </w:pPr>
      <w:r>
        <w:t>For NR-LDPC, two base graph design was agreed. The two base graphs</w:t>
      </w:r>
      <w:r w:rsidR="00EE2007">
        <w:t>, BG1 and BG2,</w:t>
      </w:r>
      <w:r>
        <w:t xml:space="preserve"> cover different range of code block lengths and rates, with some overlap. </w:t>
      </w:r>
      <w:r w:rsidR="00EE2007">
        <w:t>The exact use cases for BG1 and BG2 is under discussion.</w:t>
      </w:r>
    </w:p>
    <w:p w14:paraId="2990A480" w14:textId="1E17F929" w:rsidR="00E60B11" w:rsidRDefault="004E627E">
      <w:pPr>
        <w:spacing w:before="240"/>
        <w:jc w:val="both"/>
      </w:pPr>
      <w:r>
        <w:t>T</w:t>
      </w:r>
      <w:r w:rsidR="00B51F97">
        <w:t xml:space="preserve">he switching points </w:t>
      </w:r>
      <w:r w:rsidR="00E60B11">
        <w:t>between different modulation orders</w:t>
      </w:r>
      <w:r w:rsidR="00B4438A">
        <w:t xml:space="preserve"> in the design of CQI table</w:t>
      </w:r>
      <w:r w:rsidR="00E60B11">
        <w:t>, should be selected taking into account the performance, decoding latency</w:t>
      </w:r>
      <w:r w:rsidR="00C009F1">
        <w:t xml:space="preserve"> for a scheduled MCS</w:t>
      </w:r>
      <w:r w:rsidR="00E60B11">
        <w:t xml:space="preserve">, etc. </w:t>
      </w:r>
      <w:r w:rsidR="00E60B11" w:rsidDel="00C009F1">
        <w:t>Support of different modulation orders at the same SE, can be an anticipated feature</w:t>
      </w:r>
      <w:r w:rsidR="00C009F1">
        <w:t>, but whether and how</w:t>
      </w:r>
      <w:r w:rsidR="00E60B11" w:rsidDel="00C009F1">
        <w:t xml:space="preserve"> to support should be further discussed</w:t>
      </w:r>
      <w:r w:rsidR="00C009F1">
        <w:t xml:space="preserve"> taking into account the tradeoffs</w:t>
      </w:r>
      <w:r w:rsidR="00EE7595">
        <w:t>, including CQI payload size, etc</w:t>
      </w:r>
      <w:r w:rsidR="00E60B11" w:rsidDel="00C009F1">
        <w:t>.</w:t>
      </w:r>
      <w:r w:rsidR="00E60B11" w:rsidRPr="004D3CD5" w:rsidDel="00C009F1">
        <w:t xml:space="preserve"> </w:t>
      </w:r>
      <w:r w:rsidR="00E60B11" w:rsidDel="00C009F1">
        <w:t xml:space="preserve">If the </w:t>
      </w:r>
      <w:r w:rsidR="00C009F1">
        <w:t xml:space="preserve">decoding </w:t>
      </w:r>
      <w:r w:rsidR="00E60B11" w:rsidDel="00C009F1">
        <w:t xml:space="preserve">latency and (/or) performance are degraded at the overlapping SE, it </w:t>
      </w:r>
      <w:r w:rsidR="00C009F1">
        <w:t>would</w:t>
      </w:r>
      <w:r w:rsidR="00C009F1" w:rsidDel="00C009F1">
        <w:t xml:space="preserve"> </w:t>
      </w:r>
      <w:r w:rsidR="00E60B11" w:rsidDel="00C009F1">
        <w:t>be desirable to s</w:t>
      </w:r>
      <w:r w:rsidR="00C24787" w:rsidDel="00C009F1">
        <w:t>upport</w:t>
      </w:r>
      <w:r w:rsidR="009E1E6F" w:rsidDel="00C009F1">
        <w:t xml:space="preserve"> </w:t>
      </w:r>
      <w:r w:rsidR="00C24787" w:rsidDel="00C009F1">
        <w:t xml:space="preserve">the spectral efficiency with only a single </w:t>
      </w:r>
      <w:r w:rsidR="00E60B11" w:rsidDel="00C009F1">
        <w:t>modulation order</w:t>
      </w:r>
      <w:r w:rsidR="00EE7595">
        <w:t>, at least from a feedback perspective, on the downlink</w:t>
      </w:r>
      <w:r w:rsidR="00E60B11" w:rsidDel="00C009F1">
        <w:t>.</w:t>
      </w:r>
    </w:p>
    <w:p w14:paraId="7B1EC36D" w14:textId="663C223C" w:rsidR="000716FA" w:rsidRDefault="000716FA" w:rsidP="00E60B11">
      <w:pPr>
        <w:spacing w:before="240"/>
        <w:jc w:val="both"/>
        <w:rPr>
          <w:rFonts w:asciiTheme="majorBidi" w:hAnsiTheme="majorBidi" w:cstheme="majorBidi"/>
          <w:b/>
          <w:u w:val="single"/>
        </w:rPr>
      </w:pPr>
      <w:r w:rsidRPr="000716FA">
        <w:rPr>
          <w:rFonts w:asciiTheme="majorBidi" w:hAnsiTheme="majorBidi" w:cstheme="majorBidi"/>
          <w:b/>
          <w:u w:val="single"/>
        </w:rPr>
        <w:t>Reference Resource Configuration</w:t>
      </w:r>
    </w:p>
    <w:p w14:paraId="1036A39C" w14:textId="18BE67E6" w:rsidR="000716FA" w:rsidRDefault="000716FA">
      <w:pPr>
        <w:spacing w:before="240"/>
        <w:jc w:val="both"/>
        <w:rPr>
          <w:rFonts w:asciiTheme="majorBidi" w:hAnsiTheme="majorBidi" w:cstheme="majorBidi"/>
        </w:rPr>
      </w:pPr>
      <w:r>
        <w:t>For NR, t</w:t>
      </w:r>
      <w:r w:rsidRPr="006F52A7">
        <w:rPr>
          <w:rFonts w:asciiTheme="majorBidi" w:hAnsiTheme="majorBidi" w:cstheme="majorBidi"/>
        </w:rPr>
        <w:t xml:space="preserve">he </w:t>
      </w:r>
      <w:r>
        <w:rPr>
          <w:rFonts w:asciiTheme="majorBidi" w:hAnsiTheme="majorBidi" w:cstheme="majorBidi"/>
        </w:rPr>
        <w:t xml:space="preserve">reference </w:t>
      </w:r>
      <w:r w:rsidRPr="006F52A7">
        <w:rPr>
          <w:rFonts w:asciiTheme="majorBidi" w:hAnsiTheme="majorBidi" w:cstheme="majorBidi"/>
        </w:rPr>
        <w:t xml:space="preserve">resource configuration </w:t>
      </w:r>
      <w:r>
        <w:rPr>
          <w:rFonts w:asciiTheme="majorBidi" w:hAnsiTheme="majorBidi" w:cstheme="majorBidi"/>
        </w:rPr>
        <w:t xml:space="preserve">which is considered </w:t>
      </w:r>
      <w:r w:rsidRPr="006F52A7">
        <w:rPr>
          <w:rFonts w:asciiTheme="majorBidi" w:hAnsiTheme="majorBidi" w:cstheme="majorBidi"/>
        </w:rPr>
        <w:t xml:space="preserve">to derive the CQI tables </w:t>
      </w:r>
      <w:r>
        <w:rPr>
          <w:rFonts w:asciiTheme="majorBidi" w:hAnsiTheme="majorBidi" w:cstheme="majorBidi"/>
        </w:rPr>
        <w:t>(</w:t>
      </w:r>
      <w:r w:rsidRPr="006F52A7">
        <w:rPr>
          <w:rFonts w:asciiTheme="majorBidi" w:hAnsiTheme="majorBidi" w:cstheme="majorBidi"/>
        </w:rPr>
        <w:t>i.e. MCS/SNR, etc.</w:t>
      </w:r>
      <w:r>
        <w:rPr>
          <w:rFonts w:asciiTheme="majorBidi" w:hAnsiTheme="majorBidi" w:cstheme="majorBidi"/>
        </w:rPr>
        <w:t>)</w:t>
      </w:r>
      <w:r w:rsidRPr="006F52A7">
        <w:rPr>
          <w:rFonts w:asciiTheme="majorBidi" w:hAnsiTheme="majorBidi" w:cstheme="majorBidi"/>
        </w:rPr>
        <w:t xml:space="preserve"> </w:t>
      </w:r>
      <w:r w:rsidR="00EE7595">
        <w:rPr>
          <w:rFonts w:asciiTheme="majorBidi" w:hAnsiTheme="majorBidi" w:cstheme="majorBidi"/>
        </w:rPr>
        <w:t>can</w:t>
      </w:r>
      <w:r w:rsidR="00EE7595" w:rsidRPr="00535CA4">
        <w:rPr>
          <w:rFonts w:asciiTheme="majorBidi" w:hAnsiTheme="majorBidi" w:cstheme="majorBidi"/>
        </w:rPr>
        <w:t xml:space="preserve"> </w:t>
      </w:r>
      <w:r w:rsidRPr="00535CA4">
        <w:rPr>
          <w:rFonts w:asciiTheme="majorBidi" w:hAnsiTheme="majorBidi" w:cstheme="majorBidi"/>
        </w:rPr>
        <w:t>be precisely defined</w:t>
      </w:r>
      <w:r w:rsidR="00EE7595">
        <w:rPr>
          <w:rFonts w:asciiTheme="majorBidi" w:hAnsiTheme="majorBidi" w:cstheme="majorBidi"/>
        </w:rPr>
        <w:t>, similar to LTE</w:t>
      </w:r>
      <w:r>
        <w:rPr>
          <w:rFonts w:asciiTheme="majorBidi" w:hAnsiTheme="majorBidi" w:cstheme="majorBidi"/>
        </w:rPr>
        <w:t xml:space="preserve">. The reference configuration </w:t>
      </w:r>
      <w:r w:rsidR="00EE7595">
        <w:rPr>
          <w:rFonts w:asciiTheme="majorBidi" w:hAnsiTheme="majorBidi" w:cstheme="majorBidi"/>
        </w:rPr>
        <w:t xml:space="preserve">can </w:t>
      </w:r>
      <w:r>
        <w:rPr>
          <w:rFonts w:asciiTheme="majorBidi" w:hAnsiTheme="majorBidi" w:cstheme="majorBidi"/>
        </w:rPr>
        <w:t>include</w:t>
      </w:r>
      <w:r w:rsidRPr="00535CA4">
        <w:rPr>
          <w:rFonts w:asciiTheme="majorBidi" w:hAnsiTheme="majorBidi" w:cstheme="majorBidi"/>
        </w:rPr>
        <w:t xml:space="preserve"> CP length, RV, </w:t>
      </w:r>
      <w:r w:rsidR="00176C1B">
        <w:rPr>
          <w:rFonts w:asciiTheme="majorBidi" w:hAnsiTheme="majorBidi" w:cstheme="majorBidi"/>
        </w:rPr>
        <w:t>PDSCH resource allocation (e.g. number of OFDM symbols)</w:t>
      </w:r>
      <w:r w:rsidRPr="00535CA4">
        <w:rPr>
          <w:rFonts w:asciiTheme="majorBidi" w:hAnsiTheme="majorBidi" w:cstheme="majorBidi"/>
        </w:rPr>
        <w:t>, which may be c</w:t>
      </w:r>
      <w:r>
        <w:rPr>
          <w:rFonts w:asciiTheme="majorBidi" w:hAnsiTheme="majorBidi" w:cstheme="majorBidi"/>
        </w:rPr>
        <w:t>onfigured or predetermined</w:t>
      </w:r>
      <w:r w:rsidR="00176C1B">
        <w:rPr>
          <w:rFonts w:asciiTheme="majorBidi" w:hAnsiTheme="majorBidi" w:cstheme="majorBidi"/>
        </w:rPr>
        <w:t xml:space="preserve"> and any associated overhead</w:t>
      </w:r>
      <w:r>
        <w:rPr>
          <w:rFonts w:asciiTheme="majorBidi" w:hAnsiTheme="majorBidi" w:cstheme="majorBidi"/>
        </w:rPr>
        <w:t>, etc.</w:t>
      </w:r>
    </w:p>
    <w:p w14:paraId="0E7A0659" w14:textId="4A27BAF8" w:rsidR="000716FA" w:rsidRPr="00535CA4" w:rsidRDefault="000716FA" w:rsidP="001A3722">
      <w:pPr>
        <w:spacing w:before="240"/>
        <w:jc w:val="both"/>
        <w:rPr>
          <w:rFonts w:asciiTheme="majorBidi" w:hAnsiTheme="majorBidi" w:cstheme="majorBidi"/>
        </w:rPr>
      </w:pPr>
      <w:r w:rsidRPr="00535CA4">
        <w:rPr>
          <w:rFonts w:asciiTheme="majorBidi" w:hAnsiTheme="majorBidi" w:cstheme="majorBidi"/>
        </w:rPr>
        <w:t xml:space="preserve">NR can use the same resource configuration as LTE, </w:t>
      </w:r>
      <w:r w:rsidR="001A3722">
        <w:rPr>
          <w:rFonts w:asciiTheme="majorBidi" w:hAnsiTheme="majorBidi" w:cstheme="majorBidi"/>
        </w:rPr>
        <w:t>or an</w:t>
      </w:r>
      <w:r w:rsidR="001A3722" w:rsidRPr="00535CA4">
        <w:rPr>
          <w:rFonts w:asciiTheme="majorBidi" w:hAnsiTheme="majorBidi" w:cstheme="majorBidi"/>
        </w:rPr>
        <w:t xml:space="preserve"> </w:t>
      </w:r>
      <w:r w:rsidRPr="00535CA4">
        <w:rPr>
          <w:rFonts w:asciiTheme="majorBidi" w:hAnsiTheme="majorBidi" w:cstheme="majorBidi"/>
        </w:rPr>
        <w:t xml:space="preserve">increased amount of resources (e.g., 8 PRB instead of 4) may better suit the NR requirements. </w:t>
      </w:r>
    </w:p>
    <w:p w14:paraId="51D269EE" w14:textId="554DE40A" w:rsidR="000716FA" w:rsidRPr="000716FA" w:rsidRDefault="000716FA" w:rsidP="00AF0C01">
      <w:pPr>
        <w:spacing w:before="240"/>
        <w:jc w:val="both"/>
        <w:rPr>
          <w:rFonts w:asciiTheme="majorBidi" w:hAnsiTheme="majorBidi" w:cstheme="majorBidi"/>
          <w:b/>
          <w:u w:val="single"/>
        </w:rPr>
      </w:pPr>
      <w:r>
        <w:rPr>
          <w:b/>
          <w:bCs/>
        </w:rPr>
        <w:t>Proposal 1</w:t>
      </w:r>
      <w:r w:rsidRPr="003F733A">
        <w:rPr>
          <w:b/>
          <w:bCs/>
        </w:rPr>
        <w:t>:</w:t>
      </w:r>
      <w:r>
        <w:t xml:space="preserve"> </w:t>
      </w:r>
      <w:r w:rsidR="00AF0C01">
        <w:t xml:space="preserve">The reference resource for CQI definition is configured by higher layers </w:t>
      </w:r>
      <w:r w:rsidR="00AF0C01" w:rsidRPr="00A05BF0">
        <w:t>as part of CSI feedback configuration</w:t>
      </w:r>
      <w:r w:rsidR="00431E4B">
        <w:rPr>
          <w:color w:val="1F497D"/>
        </w:rPr>
        <w:t>.</w:t>
      </w:r>
    </w:p>
    <w:p w14:paraId="3C5CC8A9" w14:textId="2235825C" w:rsidR="00C009F1" w:rsidRPr="007D63E8" w:rsidRDefault="00C009F1" w:rsidP="003C77FD">
      <w:pPr>
        <w:spacing w:before="240"/>
        <w:jc w:val="both"/>
        <w:rPr>
          <w:rFonts w:asciiTheme="majorBidi" w:hAnsiTheme="majorBidi" w:cstheme="majorBidi"/>
          <w:b/>
          <w:u w:val="single"/>
        </w:rPr>
      </w:pPr>
      <w:r w:rsidRPr="007D63E8">
        <w:rPr>
          <w:rFonts w:asciiTheme="majorBidi" w:hAnsiTheme="majorBidi" w:cstheme="majorBidi"/>
          <w:b/>
          <w:u w:val="single"/>
        </w:rPr>
        <w:t>LTE-CQI table and modifications to accommodate LDPC</w:t>
      </w:r>
    </w:p>
    <w:p w14:paraId="47DD51F5" w14:textId="5BA49967" w:rsidR="00C009F1" w:rsidRDefault="00C009F1">
      <w:p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There are multiple options to define a CQI table for NR, while reusing some principles from LTE-CQI design</w:t>
      </w:r>
      <w:r w:rsidR="00F4599D">
        <w:rPr>
          <w:rFonts w:asciiTheme="majorBidi" w:hAnsiTheme="majorBidi" w:cstheme="majorBidi"/>
        </w:rPr>
        <w:t>:</w:t>
      </w:r>
    </w:p>
    <w:p w14:paraId="0D7631C8" w14:textId="31F49582" w:rsidR="00C009F1" w:rsidRDefault="003C77FD" w:rsidP="00B91E79">
      <w:pPr>
        <w:pStyle w:val="ListParagraph"/>
        <w:numPr>
          <w:ilvl w:val="0"/>
          <w:numId w:val="18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 w:rsidRPr="007D63E8">
        <w:rPr>
          <w:rFonts w:asciiTheme="majorBidi" w:hAnsiTheme="majorBidi" w:cstheme="majorBidi"/>
          <w:sz w:val="20"/>
          <w:szCs w:val="20"/>
        </w:rPr>
        <w:t xml:space="preserve">Option 1: Reuse the LTE CQI table </w:t>
      </w:r>
      <w:r w:rsidR="002D4442">
        <w:rPr>
          <w:rFonts w:asciiTheme="majorBidi" w:hAnsiTheme="majorBidi" w:cstheme="majorBidi"/>
          <w:sz w:val="20"/>
          <w:szCs w:val="20"/>
        </w:rPr>
        <w:t xml:space="preserve">(see [1] for details) </w:t>
      </w:r>
      <w:r w:rsidR="00C009F1">
        <w:rPr>
          <w:rFonts w:asciiTheme="majorBidi" w:hAnsiTheme="majorBidi" w:cstheme="majorBidi"/>
          <w:sz w:val="20"/>
          <w:szCs w:val="20"/>
        </w:rPr>
        <w:t>with no changes to SE</w:t>
      </w:r>
    </w:p>
    <w:p w14:paraId="23A3D11B" w14:textId="4E527D33" w:rsidR="003C77FD" w:rsidRPr="007D63E8" w:rsidRDefault="00F4599D">
      <w:pPr>
        <w:pStyle w:val="ListParagraph"/>
        <w:numPr>
          <w:ilvl w:val="1"/>
          <w:numId w:val="18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T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he SNR </w:t>
      </w:r>
      <w:r w:rsidR="00B91E79" w:rsidRPr="007D63E8">
        <w:rPr>
          <w:rFonts w:asciiTheme="majorBidi" w:hAnsiTheme="majorBidi" w:cstheme="majorBidi"/>
          <w:sz w:val="20"/>
          <w:szCs w:val="20"/>
        </w:rPr>
        <w:t xml:space="preserve">spacing (due to LDPC performance) 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may </w:t>
      </w:r>
      <w:r w:rsidR="00B91E79" w:rsidRPr="007D63E8">
        <w:rPr>
          <w:rFonts w:asciiTheme="majorBidi" w:hAnsiTheme="majorBidi" w:cstheme="majorBidi"/>
          <w:sz w:val="20"/>
          <w:szCs w:val="20"/>
        </w:rPr>
        <w:t>not be as even as LTE</w:t>
      </w:r>
      <w:r w:rsidR="00721190" w:rsidRPr="007D63E8">
        <w:rPr>
          <w:rFonts w:asciiTheme="majorBidi" w:hAnsiTheme="majorBidi" w:cstheme="majorBidi"/>
          <w:sz w:val="20"/>
          <w:szCs w:val="20"/>
        </w:rPr>
        <w:t xml:space="preserve">. Note that the modulation order </w:t>
      </w:r>
      <w:r>
        <w:rPr>
          <w:rFonts w:asciiTheme="majorBidi" w:hAnsiTheme="majorBidi" w:cstheme="majorBidi"/>
          <w:sz w:val="20"/>
          <w:szCs w:val="20"/>
        </w:rPr>
        <w:t>can</w:t>
      </w:r>
      <w:r w:rsidRPr="007D63E8">
        <w:rPr>
          <w:rFonts w:asciiTheme="majorBidi" w:hAnsiTheme="majorBidi" w:cstheme="majorBidi"/>
          <w:sz w:val="20"/>
          <w:szCs w:val="20"/>
        </w:rPr>
        <w:t xml:space="preserve"> </w:t>
      </w:r>
      <w:r w:rsidR="00721190" w:rsidRPr="007D63E8">
        <w:rPr>
          <w:rFonts w:asciiTheme="majorBidi" w:hAnsiTheme="majorBidi" w:cstheme="majorBidi"/>
          <w:sz w:val="20"/>
          <w:szCs w:val="20"/>
        </w:rPr>
        <w:t xml:space="preserve">still be determined separately for LDPC, considering factors </w:t>
      </w:r>
      <w:r>
        <w:rPr>
          <w:rFonts w:asciiTheme="majorBidi" w:hAnsiTheme="majorBidi" w:cstheme="majorBidi"/>
          <w:sz w:val="20"/>
          <w:szCs w:val="20"/>
        </w:rPr>
        <w:t>like</w:t>
      </w:r>
      <w:r w:rsidRPr="007D63E8">
        <w:rPr>
          <w:rFonts w:asciiTheme="majorBidi" w:hAnsiTheme="majorBidi" w:cstheme="majorBidi"/>
          <w:sz w:val="20"/>
          <w:szCs w:val="20"/>
        </w:rPr>
        <w:t xml:space="preserve"> </w:t>
      </w:r>
      <w:r w:rsidR="00721190" w:rsidRPr="007D63E8">
        <w:rPr>
          <w:rFonts w:asciiTheme="majorBidi" w:hAnsiTheme="majorBidi" w:cstheme="majorBidi"/>
          <w:sz w:val="20"/>
          <w:szCs w:val="20"/>
        </w:rPr>
        <w:t xml:space="preserve">decoding latency and performance. </w:t>
      </w:r>
    </w:p>
    <w:p w14:paraId="1AC9CF56" w14:textId="2E8E687F" w:rsidR="00C009F1" w:rsidRDefault="003C77FD" w:rsidP="00B91E79">
      <w:pPr>
        <w:pStyle w:val="ListParagraph"/>
        <w:numPr>
          <w:ilvl w:val="0"/>
          <w:numId w:val="18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 w:rsidRPr="007D63E8">
        <w:rPr>
          <w:rFonts w:asciiTheme="majorBidi" w:hAnsiTheme="majorBidi" w:cstheme="majorBidi"/>
          <w:sz w:val="20"/>
          <w:szCs w:val="20"/>
        </w:rPr>
        <w:t xml:space="preserve">Option 2: Adjust the </w:t>
      </w:r>
      <w:r w:rsidR="00721190" w:rsidRPr="007D63E8">
        <w:rPr>
          <w:rFonts w:asciiTheme="majorBidi" w:hAnsiTheme="majorBidi" w:cstheme="majorBidi"/>
          <w:sz w:val="20"/>
          <w:szCs w:val="20"/>
        </w:rPr>
        <w:t xml:space="preserve">CQI table </w:t>
      </w:r>
      <w:r w:rsidR="007E61A4">
        <w:rPr>
          <w:rFonts w:asciiTheme="majorBidi" w:hAnsiTheme="majorBidi" w:cstheme="majorBidi"/>
          <w:sz w:val="20"/>
          <w:szCs w:val="20"/>
        </w:rPr>
        <w:t xml:space="preserve">to follow LTE principle of </w:t>
      </w:r>
      <w:r w:rsidR="003328BB">
        <w:rPr>
          <w:rFonts w:asciiTheme="majorBidi" w:hAnsiTheme="majorBidi" w:cstheme="majorBidi"/>
          <w:sz w:val="20"/>
          <w:szCs w:val="20"/>
        </w:rPr>
        <w:t xml:space="preserve">defining CQI-SE that yield </w:t>
      </w:r>
      <w:r w:rsidR="007E61A4">
        <w:rPr>
          <w:rFonts w:asciiTheme="majorBidi" w:hAnsiTheme="majorBidi" w:cstheme="majorBidi"/>
          <w:sz w:val="20"/>
          <w:szCs w:val="20"/>
        </w:rPr>
        <w:t>equal spacing in SNR</w:t>
      </w:r>
    </w:p>
    <w:p w14:paraId="76182983" w14:textId="7726DCCB" w:rsidR="007E61A4" w:rsidRDefault="007E61A4" w:rsidP="007D63E8">
      <w:pPr>
        <w:pStyle w:val="ListParagraph"/>
        <w:numPr>
          <w:ilvl w:val="1"/>
          <w:numId w:val="18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lastRenderedPageBreak/>
        <w:t xml:space="preserve">In this case, LDPC performance is evaluated and SE are determined such </w:t>
      </w:r>
      <w:r w:rsidR="00721190" w:rsidRPr="007D63E8">
        <w:rPr>
          <w:rFonts w:asciiTheme="majorBidi" w:hAnsiTheme="majorBidi" w:cstheme="majorBidi"/>
          <w:sz w:val="20"/>
          <w:szCs w:val="20"/>
        </w:rPr>
        <w:t xml:space="preserve"> that </w:t>
      </w:r>
      <w:r>
        <w:rPr>
          <w:rFonts w:asciiTheme="majorBidi" w:hAnsiTheme="majorBidi" w:cstheme="majorBidi"/>
          <w:sz w:val="20"/>
          <w:szCs w:val="20"/>
        </w:rPr>
        <w:t>they yield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 uniformly spaced SNR</w:t>
      </w:r>
      <w:r>
        <w:rPr>
          <w:rFonts w:asciiTheme="majorBidi" w:hAnsiTheme="majorBidi" w:cstheme="majorBidi"/>
          <w:sz w:val="20"/>
          <w:szCs w:val="20"/>
        </w:rPr>
        <w:t>s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 between the min and max </w:t>
      </w:r>
      <w:r w:rsidR="00C009F1" w:rsidRPr="00B21071">
        <w:rPr>
          <w:rFonts w:asciiTheme="majorBidi" w:hAnsiTheme="majorBidi" w:cstheme="majorBidi"/>
          <w:sz w:val="20"/>
          <w:szCs w:val="20"/>
        </w:rPr>
        <w:t>SNR values determined for LDPC</w:t>
      </w:r>
      <w:r>
        <w:rPr>
          <w:rFonts w:asciiTheme="majorBidi" w:hAnsiTheme="majorBidi" w:cstheme="majorBidi"/>
          <w:sz w:val="20"/>
          <w:szCs w:val="20"/>
        </w:rPr>
        <w:t xml:space="preserve"> (at least for up to 64QAM). </w:t>
      </w:r>
    </w:p>
    <w:p w14:paraId="5E99C0D0" w14:textId="46F38E62" w:rsidR="003C77FD" w:rsidRPr="007D63E8" w:rsidRDefault="007E61A4" w:rsidP="009F7B20">
      <w:pPr>
        <w:pStyle w:val="ListParagraph"/>
        <w:numPr>
          <w:ilvl w:val="1"/>
          <w:numId w:val="18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For LDPC, SNR ranges from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 -7.41 to 19.41 </w:t>
      </w:r>
      <w:r>
        <w:rPr>
          <w:rFonts w:asciiTheme="majorBidi" w:hAnsiTheme="majorBidi" w:cstheme="majorBidi"/>
          <w:sz w:val="20"/>
          <w:szCs w:val="20"/>
        </w:rPr>
        <w:t xml:space="preserve">for 64QAM case, </w:t>
      </w:r>
      <w:r w:rsidR="00B72717">
        <w:rPr>
          <w:rFonts w:asciiTheme="majorBidi" w:hAnsiTheme="majorBidi" w:cstheme="majorBidi"/>
          <w:sz w:val="20"/>
          <w:szCs w:val="20"/>
        </w:rPr>
        <w:t>resulting in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 ~1.9157dB steps</w:t>
      </w:r>
      <w:r w:rsidR="00721190" w:rsidRPr="007D63E8">
        <w:rPr>
          <w:rFonts w:asciiTheme="majorBidi" w:hAnsiTheme="majorBidi" w:cstheme="majorBidi"/>
          <w:sz w:val="20"/>
          <w:szCs w:val="20"/>
        </w:rPr>
        <w:t>, co</w:t>
      </w:r>
      <w:r w:rsidR="00482218">
        <w:rPr>
          <w:rFonts w:asciiTheme="majorBidi" w:hAnsiTheme="majorBidi" w:cstheme="majorBidi"/>
          <w:sz w:val="20"/>
          <w:szCs w:val="20"/>
        </w:rPr>
        <w:t>mpared to LTE step size of 1.89</w:t>
      </w:r>
      <w:r w:rsidR="00721190" w:rsidRPr="007D63E8">
        <w:rPr>
          <w:rFonts w:asciiTheme="majorBidi" w:hAnsiTheme="majorBidi" w:cstheme="majorBidi"/>
          <w:sz w:val="20"/>
          <w:szCs w:val="20"/>
        </w:rPr>
        <w:t>dB</w:t>
      </w:r>
      <w:r w:rsidR="003C77FD" w:rsidRPr="007D63E8">
        <w:rPr>
          <w:rFonts w:asciiTheme="majorBidi" w:hAnsiTheme="majorBidi" w:cstheme="majorBidi"/>
          <w:sz w:val="20"/>
          <w:szCs w:val="20"/>
        </w:rPr>
        <w:t>.</w:t>
      </w:r>
    </w:p>
    <w:p w14:paraId="59936213" w14:textId="7037A049" w:rsidR="00721190" w:rsidRPr="00B21071" w:rsidRDefault="00E26507">
      <w:p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</w:t>
      </w:r>
      <w:r w:rsidR="00721190" w:rsidRPr="00B21071">
        <w:rPr>
          <w:rFonts w:asciiTheme="majorBidi" w:hAnsiTheme="majorBidi" w:cstheme="majorBidi"/>
        </w:rPr>
        <w:t xml:space="preserve">he difference between above two options may </w:t>
      </w:r>
      <w:r w:rsidR="002A7F2C">
        <w:rPr>
          <w:rFonts w:asciiTheme="majorBidi" w:hAnsiTheme="majorBidi" w:cstheme="majorBidi"/>
        </w:rPr>
        <w:t>not be significant when</w:t>
      </w:r>
      <w:r w:rsidR="00721190" w:rsidRPr="00B21071">
        <w:rPr>
          <w:rFonts w:asciiTheme="majorBidi" w:hAnsiTheme="majorBidi" w:cstheme="majorBidi"/>
        </w:rPr>
        <w:t xml:space="preserve"> the same reference resource definition </w:t>
      </w:r>
      <w:r w:rsidR="007E61A4">
        <w:rPr>
          <w:rFonts w:asciiTheme="majorBidi" w:hAnsiTheme="majorBidi" w:cstheme="majorBidi"/>
        </w:rPr>
        <w:t>as LTE</w:t>
      </w:r>
      <w:r w:rsidR="00721190" w:rsidRPr="00B21071">
        <w:rPr>
          <w:rFonts w:asciiTheme="majorBidi" w:hAnsiTheme="majorBidi" w:cstheme="majorBidi"/>
        </w:rPr>
        <w:t xml:space="preserve"> </w:t>
      </w:r>
      <w:r w:rsidR="007E61A4" w:rsidRPr="00B21071">
        <w:rPr>
          <w:rFonts w:asciiTheme="majorBidi" w:hAnsiTheme="majorBidi" w:cstheme="majorBidi"/>
        </w:rPr>
        <w:t>is used</w:t>
      </w:r>
      <w:r w:rsidR="000716FA">
        <w:rPr>
          <w:rFonts w:asciiTheme="majorBidi" w:hAnsiTheme="majorBidi" w:cstheme="majorBidi"/>
        </w:rPr>
        <w:t xml:space="preserve"> </w:t>
      </w:r>
      <w:r w:rsidR="000716FA" w:rsidRPr="00B21071">
        <w:rPr>
          <w:rFonts w:asciiTheme="majorBidi" w:hAnsiTheme="majorBidi" w:cstheme="majorBidi"/>
        </w:rPr>
        <w:t>to estimate SE vs SNR</w:t>
      </w:r>
      <w:r w:rsidR="00721190" w:rsidRPr="00B21071">
        <w:rPr>
          <w:rFonts w:asciiTheme="majorBidi" w:hAnsiTheme="majorBidi" w:cstheme="majorBidi"/>
        </w:rPr>
        <w:t xml:space="preserve">. </w:t>
      </w:r>
    </w:p>
    <w:p w14:paraId="0ACEA69C" w14:textId="77777777" w:rsidR="000827FD" w:rsidRDefault="003C77FD" w:rsidP="000827FD">
      <w:p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Option 2 may be preferable</w:t>
      </w:r>
      <w:r w:rsidR="00721190">
        <w:rPr>
          <w:rFonts w:asciiTheme="majorBidi" w:hAnsiTheme="majorBidi" w:cstheme="majorBidi"/>
        </w:rPr>
        <w:t xml:space="preserve"> if the principle of equal spacing in SNR is to be strictly adhered to</w:t>
      </w:r>
      <w:r w:rsidR="00AE536D">
        <w:rPr>
          <w:rFonts w:asciiTheme="majorBidi" w:hAnsiTheme="majorBidi" w:cstheme="majorBidi"/>
        </w:rPr>
        <w:t>. This</w:t>
      </w:r>
      <w:r w:rsidR="00B21CCB">
        <w:rPr>
          <w:rFonts w:asciiTheme="majorBidi" w:hAnsiTheme="majorBidi" w:cstheme="majorBidi"/>
        </w:rPr>
        <w:t xml:space="preserve"> results in CQI table as presented in Table 1</w:t>
      </w:r>
      <w:r>
        <w:rPr>
          <w:rFonts w:asciiTheme="majorBidi" w:hAnsiTheme="majorBidi" w:cstheme="majorBidi"/>
        </w:rPr>
        <w:t xml:space="preserve">. In </w:t>
      </w:r>
      <w:r w:rsidR="007E61A4">
        <w:rPr>
          <w:rFonts w:asciiTheme="majorBidi" w:hAnsiTheme="majorBidi" w:cstheme="majorBidi"/>
        </w:rPr>
        <w:t>either</w:t>
      </w:r>
      <w:r w:rsidR="008B2963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case, </w:t>
      </w:r>
      <w:r w:rsidR="00C56421">
        <w:rPr>
          <w:rFonts w:asciiTheme="majorBidi" w:hAnsiTheme="majorBidi" w:cstheme="majorBidi"/>
        </w:rPr>
        <w:t xml:space="preserve">the modulation order at the switching point(s) </w:t>
      </w:r>
      <w:r w:rsidR="008B2963">
        <w:rPr>
          <w:rFonts w:asciiTheme="majorBidi" w:hAnsiTheme="majorBidi" w:cstheme="majorBidi"/>
        </w:rPr>
        <w:t>should be</w:t>
      </w:r>
      <w:r w:rsidR="00C56421">
        <w:rPr>
          <w:rFonts w:asciiTheme="majorBidi" w:hAnsiTheme="majorBidi" w:cstheme="majorBidi"/>
        </w:rPr>
        <w:t xml:space="preserve"> adjust</w:t>
      </w:r>
      <w:r w:rsidR="008B2963">
        <w:rPr>
          <w:rFonts w:asciiTheme="majorBidi" w:hAnsiTheme="majorBidi" w:cstheme="majorBidi"/>
        </w:rPr>
        <w:t>ed</w:t>
      </w:r>
      <w:r w:rsidR="00C56421">
        <w:rPr>
          <w:rFonts w:asciiTheme="majorBidi" w:hAnsiTheme="majorBidi" w:cstheme="majorBidi"/>
        </w:rPr>
        <w:t xml:space="preserve"> based on the performance </w:t>
      </w:r>
      <w:r w:rsidR="008B2963">
        <w:rPr>
          <w:rFonts w:asciiTheme="majorBidi" w:hAnsiTheme="majorBidi" w:cstheme="majorBidi"/>
        </w:rPr>
        <w:t>and possibly latency considerations</w:t>
      </w:r>
      <w:r w:rsidR="00C56421">
        <w:rPr>
          <w:rFonts w:asciiTheme="majorBidi" w:hAnsiTheme="majorBidi" w:cstheme="majorBidi"/>
        </w:rPr>
        <w:t xml:space="preserve">. </w:t>
      </w:r>
      <w:r w:rsidR="008B2963">
        <w:rPr>
          <w:rFonts w:asciiTheme="majorBidi" w:hAnsiTheme="majorBidi" w:cstheme="majorBidi"/>
        </w:rPr>
        <w:t xml:space="preserve"> </w:t>
      </w:r>
    </w:p>
    <w:p w14:paraId="6E34EF19" w14:textId="335B2113" w:rsidR="00223387" w:rsidRDefault="006054DF" w:rsidP="007D63E8">
      <w:pPr>
        <w:spacing w:before="240"/>
        <w:jc w:val="center"/>
        <w:rPr>
          <w:rFonts w:asciiTheme="majorBidi" w:hAnsiTheme="majorBidi" w:cstheme="majorBidi"/>
        </w:rPr>
      </w:pPr>
      <w:r w:rsidRPr="00956213">
        <w:rPr>
          <w:i/>
          <w:iCs/>
          <w:color w:val="44546A" w:themeColor="text2"/>
          <w:sz w:val="18"/>
          <w:szCs w:val="18"/>
        </w:rPr>
        <w:t xml:space="preserve">Table </w:t>
      </w:r>
      <w:r>
        <w:rPr>
          <w:i/>
          <w:iCs/>
          <w:color w:val="44546A" w:themeColor="text2"/>
          <w:sz w:val="18"/>
          <w:szCs w:val="18"/>
        </w:rPr>
        <w:t>1</w:t>
      </w:r>
      <w:r w:rsidRPr="00CD6489">
        <w:rPr>
          <w:i/>
          <w:iCs/>
          <w:color w:val="44546A" w:themeColor="text2"/>
          <w:sz w:val="18"/>
          <w:szCs w:val="18"/>
        </w:rPr>
        <w:t xml:space="preserve">. </w:t>
      </w:r>
      <w:r>
        <w:rPr>
          <w:i/>
          <w:iCs/>
          <w:color w:val="44546A" w:themeColor="text2"/>
          <w:sz w:val="18"/>
          <w:szCs w:val="18"/>
        </w:rPr>
        <w:t xml:space="preserve">Proposed 4-bit </w:t>
      </w:r>
      <w:r w:rsidRPr="00CD6489">
        <w:rPr>
          <w:i/>
          <w:iCs/>
          <w:color w:val="44546A" w:themeColor="text2"/>
          <w:sz w:val="18"/>
          <w:szCs w:val="18"/>
        </w:rPr>
        <w:t>CQI Table</w:t>
      </w:r>
      <w:r w:rsidR="00187977">
        <w:rPr>
          <w:i/>
          <w:iCs/>
          <w:color w:val="44546A" w:themeColor="text2"/>
          <w:sz w:val="18"/>
          <w:szCs w:val="18"/>
        </w:rPr>
        <w:t>.</w:t>
      </w:r>
      <w:r>
        <w:rPr>
          <w:i/>
          <w:iCs/>
          <w:color w:val="44546A" w:themeColor="text2"/>
          <w:sz w:val="18"/>
          <w:szCs w:val="18"/>
        </w:rPr>
        <w:t xml:space="preserve"> </w:t>
      </w:r>
    </w:p>
    <w:tbl>
      <w:tblPr>
        <w:tblW w:w="9378" w:type="dxa"/>
        <w:jc w:val="center"/>
        <w:tblLayout w:type="fixed"/>
        <w:tblLook w:val="04A0" w:firstRow="1" w:lastRow="0" w:firstColumn="1" w:lastColumn="0" w:noHBand="0" w:noVBand="1"/>
      </w:tblPr>
      <w:tblGrid>
        <w:gridCol w:w="581"/>
        <w:gridCol w:w="1050"/>
        <w:gridCol w:w="6"/>
        <w:gridCol w:w="783"/>
        <w:gridCol w:w="990"/>
        <w:gridCol w:w="1080"/>
        <w:gridCol w:w="990"/>
        <w:gridCol w:w="130"/>
        <w:gridCol w:w="500"/>
        <w:gridCol w:w="900"/>
        <w:gridCol w:w="1126"/>
        <w:gridCol w:w="1242"/>
      </w:tblGrid>
      <w:tr w:rsidR="002A0F9D" w:rsidRPr="00DC6AFB" w14:paraId="54B2623D" w14:textId="77777777" w:rsidTr="005A79FC">
        <w:trPr>
          <w:trHeight w:val="385"/>
          <w:jc w:val="center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581A6" w14:textId="702CB168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023D8D17" w14:textId="77777777" w:rsidR="002A0F9D" w:rsidRPr="00DC6AFB" w:rsidRDefault="002A0F9D" w:rsidP="00C85E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5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3F98DBC6" w14:textId="63E5CEDB" w:rsidR="002A0F9D" w:rsidRPr="00DC6AFB" w:rsidRDefault="002A0F9D" w:rsidP="00C85E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No 256-QAM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9CC2E5" w:themeFill="accent1" w:themeFillTint="99"/>
          </w:tcPr>
          <w:p w14:paraId="58E49C8F" w14:textId="77777777" w:rsidR="002A0F9D" w:rsidRPr="00DC6AFB" w:rsidRDefault="002A0F9D" w:rsidP="00C85E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14:paraId="6BEF195C" w14:textId="65A07CE7" w:rsidR="002A0F9D" w:rsidRPr="00DC6AFB" w:rsidRDefault="002A0F9D" w:rsidP="00C85E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with 256-QAM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CC29A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</w:tc>
      </w:tr>
      <w:tr w:rsidR="002A0F9D" w:rsidRPr="00DC6AFB" w14:paraId="14FAA889" w14:textId="77777777" w:rsidTr="005A79FC">
        <w:trPr>
          <w:trHeight w:val="785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A543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CQI Index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823D2C9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15A1B85" w14:textId="210CF9CC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SE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3CA9FAE8" w14:textId="3E8C0BBD" w:rsidR="002A0F9D" w:rsidRPr="00DC6AFB" w:rsidRDefault="002A0F9D" w:rsidP="005A79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code rate x 1024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8DEA77D" w14:textId="0E5A638E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SNR (dB) @ 10% BLER: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70CC4F02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8FFEF71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34F2402" w14:textId="49FB8752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code rate x 1024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D91BBA9" w14:textId="5556F05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SNR (dB) @ 10% BLER: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14AB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</w:tc>
      </w:tr>
      <w:tr w:rsidR="009C7F35" w:rsidRPr="00DC6AFB" w14:paraId="20EF7622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3D0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2D2044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DFB877E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30D0B2D5" w14:textId="734DEC15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589A2E0" w14:textId="600B693A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-7.41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0C3A246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D93194C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3F1D6539" w14:textId="1DBDD038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F3E53F2" w14:textId="0E251182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-7.41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3383" w14:textId="63FCF4D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Note 1: BG2 used for SE 0.15 ~ 2.42, otherwise BG1</w:t>
            </w:r>
          </w:p>
          <w:p w14:paraId="3F5A2D23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01827DFF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062850C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53B03537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29F67088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6E47DB0F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55ABBD7E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38916C1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3DED1FC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4CE8D23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1AD52EF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7F76BEC5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0981890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152754DE" w14:textId="49717B2C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</w:tc>
      </w:tr>
      <w:tr w:rsidR="009C7F35" w:rsidRPr="00DC6AFB" w14:paraId="4D710A44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B3A5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65F8ABF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A5A9801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541ED18D" w14:textId="0F66D9AB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128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086374D" w14:textId="51696A46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-5.49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1804761E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E341B03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3842719D" w14:textId="15E9A35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205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FFD322F" w14:textId="65C100A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-3.58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04BA" w14:textId="68255776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66398E2E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C37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98EBA9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399378E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3D9B7A50" w14:textId="77B9284B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205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7F5105C" w14:textId="3D59EB0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-3.58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0F818818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74EBF2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66009EC3" w14:textId="3F2B7CB9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440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30760F5" w14:textId="680D6C4C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562B" w14:textId="2AC8E113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0C37A0D8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5D8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3E16761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947AB7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F57CC06" w14:textId="154BC7C6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307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D89A2AF" w14:textId="10B01D11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-1.66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04330518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457245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26A4CCB8" w14:textId="025C8952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374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E18EC8E" w14:textId="40D7820C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4.08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7AEBE" w14:textId="363F6403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7AAA4985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2EA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3646847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E013AB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ADE0013" w14:textId="173BBA98" w:rsidR="009C7F35" w:rsidRPr="00DC6AFB" w:rsidDel="005805F9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440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0357C69" w14:textId="09D7C288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1EF26F0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59A6A2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2C57B059" w14:textId="330CC689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494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FE79079" w14:textId="1B4E77D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22D0" w14:textId="299F71C9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7C1FF125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69DA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690B7D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8E8D53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7365EB62" w14:textId="69720D8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599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748AEB1" w14:textId="41B5B823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6A62A4F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55FDB2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2FA92166" w14:textId="0C295502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966E97E" w14:textId="3B14FFE1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7.92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5273" w14:textId="5D03949D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38B562BA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23E1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C34704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2C4A2F8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3A6EB7FC" w14:textId="577D78EA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374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CACE6FF" w14:textId="2803F22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7026BBD8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9014D4D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2.89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5823512" w14:textId="28AEF309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1FF31F3" w14:textId="0673048C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9.83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C3336" w14:textId="04838D9B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1108FC04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57AF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2C58D73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FD02315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2803320F" w14:textId="03947B6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494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EDEC036" w14:textId="44952041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32809A7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AB22EE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3.38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39486910" w14:textId="5AAE7AC8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577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0BD464D" w14:textId="6F3AAE9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11.75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ECA3" w14:textId="2645BB6E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501F340A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CDE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6CC0672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C41C7D1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2.42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009F2D3" w14:textId="724FFD4E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620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29B5A97" w14:textId="1DA43820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7.92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4CEF3F8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163FA07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3.96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7A382306" w14:textId="72A934AD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676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37BA0EE" w14:textId="29F36A0C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9A1C0" w14:textId="6C5CF554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68C5D314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560C" w14:textId="77777777" w:rsidR="009C7F35" w:rsidRPr="00AE536D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AE536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21DF236" w14:textId="77777777" w:rsidR="009C7F35" w:rsidRPr="00AE536D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AE536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1E1D203" w14:textId="77777777" w:rsidR="009C7F35" w:rsidRPr="00AE536D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AE536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187ADD5" w14:textId="01B58B15" w:rsidR="009C7F35" w:rsidRPr="00AE536D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F42B979" w14:textId="58B56244" w:rsidR="009C7F35" w:rsidRPr="00AE536D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AE536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9.83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2DD21E8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0E9735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4.57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5AC398A" w14:textId="6056D1D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6FA8BB9" w14:textId="56A4A71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15.58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1E30" w14:textId="71BC2B4B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0D5168C2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969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A80B6B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6ED2847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3.38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529FA774" w14:textId="2CA54DEA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577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32ED0F5" w14:textId="0D24AA23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11.75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4613247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769C9EE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5.14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D2602C5" w14:textId="7DBE501E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877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074A938" w14:textId="3B281E7A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17.49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A98C" w14:textId="0EB2E261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14894970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889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27FA4A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5DB5D5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3.96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80DE2EF" w14:textId="5CAAE712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676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B9812C4" w14:textId="51E7E375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2414CC5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CEFBEA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5.56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1C8071F1" w14:textId="091495A0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47119F4" w14:textId="0644E7E2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19.41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7BF6" w14:textId="590D2071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544DBE27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029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717177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BEC54D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4.57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26071CF9" w14:textId="236F7EF3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47FE526" w14:textId="57C7C616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15.58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09868DE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9FE2851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6.08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3E0CE49A" w14:textId="75BCBF03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778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65D5FA6" w14:textId="069FDDCE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21.27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544B" w14:textId="1AF5C185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72B8D2B5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B037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E6903DA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DC57BD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5.14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6D80D6C5" w14:textId="0765E8DA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877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C2BCE8D" w14:textId="79EF5445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17.49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479FD7F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A2C989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6.69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26A21921" w14:textId="64F8D68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856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BE69060" w14:textId="0FAACDB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23.13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A391" w14:textId="187665D6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39681B9E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4C3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D10812C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D382863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5.56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0ADFB58F" w14:textId="6BA2ABFD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949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E7228AC" w14:textId="02BC3F9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19.41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4C8F05A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5D7E5B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7.41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3CF8DCC4" w14:textId="394A6CAE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948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693F9AA" w14:textId="33AADD4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24.99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CF57" w14:textId="6A269F4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</w:tbl>
    <w:p w14:paraId="2989E1C8" w14:textId="5486B4EB" w:rsidR="00E6182D" w:rsidRDefault="00784F4F" w:rsidP="00FB30B4">
      <w:p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Overall, NR CQI design could follow the LTE principles with small adjustment </w:t>
      </w:r>
      <w:r w:rsidR="00FB30B4">
        <w:rPr>
          <w:rFonts w:asciiTheme="majorBidi" w:hAnsiTheme="majorBidi" w:cstheme="majorBidi"/>
        </w:rPr>
        <w:t>according to</w:t>
      </w:r>
      <w:r>
        <w:rPr>
          <w:rFonts w:asciiTheme="majorBidi" w:hAnsiTheme="majorBidi" w:cstheme="majorBidi"/>
        </w:rPr>
        <w:t xml:space="preserve"> LDPC performance. In summary, separate tables for 256-QAM and no 256-QAM </w:t>
      </w:r>
      <w:r w:rsidR="00FB30B4">
        <w:rPr>
          <w:rFonts w:asciiTheme="majorBidi" w:hAnsiTheme="majorBidi" w:cstheme="majorBidi"/>
        </w:rPr>
        <w:t>can</w:t>
      </w:r>
      <w:r w:rsidR="00E6182D">
        <w:rPr>
          <w:rFonts w:asciiTheme="majorBidi" w:hAnsiTheme="majorBidi" w:cstheme="majorBidi"/>
        </w:rPr>
        <w:t xml:space="preserve"> be defined</w:t>
      </w:r>
      <w:r w:rsidR="00FB30B4">
        <w:rPr>
          <w:rFonts w:asciiTheme="majorBidi" w:hAnsiTheme="majorBidi" w:cstheme="majorBidi"/>
        </w:rPr>
        <w:t>,</w:t>
      </w:r>
      <w:r w:rsidR="00E6182D">
        <w:rPr>
          <w:rFonts w:asciiTheme="majorBidi" w:hAnsiTheme="majorBidi" w:cstheme="majorBidi"/>
        </w:rPr>
        <w:t xml:space="preserve"> usage be</w:t>
      </w:r>
      <w:r w:rsidR="00FB30B4">
        <w:rPr>
          <w:rFonts w:asciiTheme="majorBidi" w:hAnsiTheme="majorBidi" w:cstheme="majorBidi"/>
        </w:rPr>
        <w:t>ing</w:t>
      </w:r>
      <w:r w:rsidR="00E6182D">
        <w:rPr>
          <w:rFonts w:asciiTheme="majorBidi" w:hAnsiTheme="majorBidi" w:cstheme="majorBidi"/>
        </w:rPr>
        <w:t xml:space="preserve"> configured by </w:t>
      </w:r>
      <w:proofErr w:type="spellStart"/>
      <w:r w:rsidR="00E6182D">
        <w:rPr>
          <w:rFonts w:asciiTheme="majorBidi" w:hAnsiTheme="majorBidi" w:cstheme="majorBidi"/>
        </w:rPr>
        <w:t>gNB</w:t>
      </w:r>
      <w:proofErr w:type="spellEnd"/>
      <w:r w:rsidR="00E6182D">
        <w:rPr>
          <w:rFonts w:asciiTheme="majorBidi" w:hAnsiTheme="majorBidi" w:cstheme="majorBidi"/>
        </w:rPr>
        <w:t xml:space="preserve"> as part of CSI configuration. </w:t>
      </w:r>
    </w:p>
    <w:p w14:paraId="6024CFFD" w14:textId="77777777" w:rsidR="00FC638F" w:rsidRPr="00AF0C01" w:rsidRDefault="00FC638F" w:rsidP="00FC638F">
      <w:pPr>
        <w:spacing w:before="240"/>
        <w:jc w:val="both"/>
      </w:pPr>
      <w:r w:rsidRPr="00AF0C01">
        <w:rPr>
          <w:b/>
          <w:bCs/>
        </w:rPr>
        <w:t>Proposal 2:</w:t>
      </w:r>
      <w:r w:rsidRPr="00AF0C01">
        <w:t xml:space="preserve"> Adopt at least two separate 4-bit CQI tables for NR -  1) one for maximum modulation order is 256-QAM and 2) one for maximum modulation order is smaller than 256-QAM.</w:t>
      </w:r>
    </w:p>
    <w:p w14:paraId="7F4C0E93" w14:textId="77777777" w:rsidR="00FC638F" w:rsidRPr="00AF0C01" w:rsidRDefault="00FC638F" w:rsidP="00FC638F">
      <w:pPr>
        <w:spacing w:before="240"/>
        <w:jc w:val="both"/>
      </w:pPr>
      <w:r w:rsidRPr="00AF0C01">
        <w:rPr>
          <w:b/>
          <w:bCs/>
        </w:rPr>
        <w:t>Proposal 3:</w:t>
      </w:r>
      <w:r w:rsidRPr="00AF0C01">
        <w:t xml:space="preserve"> The CQI table is defined using at least the following fields: CQI index, modulation order, and code rate x 1024.</w:t>
      </w:r>
    </w:p>
    <w:p w14:paraId="23D80C4C" w14:textId="77777777" w:rsidR="00FC638F" w:rsidRPr="00AF0C01" w:rsidRDefault="00FC638F" w:rsidP="00FC638F">
      <w:pPr>
        <w:spacing w:before="240"/>
        <w:jc w:val="both"/>
      </w:pPr>
      <w:r w:rsidRPr="00AF0C01">
        <w:rPr>
          <w:b/>
          <w:bCs/>
        </w:rPr>
        <w:t>Proposal 4:</w:t>
      </w:r>
      <w:r w:rsidRPr="00AF0C01">
        <w:t xml:space="preserve"> For NR, design the CQI tables based on the following principles:</w:t>
      </w:r>
    </w:p>
    <w:p w14:paraId="325C92DB" w14:textId="77777777" w:rsidR="00FC638F" w:rsidRPr="00AF0C01" w:rsidRDefault="00FC638F" w:rsidP="00FC638F">
      <w:pPr>
        <w:pStyle w:val="ListParagraph"/>
        <w:numPr>
          <w:ilvl w:val="0"/>
          <w:numId w:val="1"/>
        </w:numPr>
        <w:spacing w:before="240"/>
        <w:jc w:val="both"/>
        <w:rPr>
          <w:rFonts w:asciiTheme="majorBidi" w:hAnsiTheme="majorBidi" w:cstheme="majorBidi"/>
        </w:rPr>
      </w:pPr>
      <w:r w:rsidRPr="00AF0C01">
        <w:rPr>
          <w:rFonts w:asciiTheme="majorBidi" w:hAnsiTheme="majorBidi" w:cstheme="majorBidi"/>
          <w:sz w:val="20"/>
          <w:szCs w:val="20"/>
        </w:rPr>
        <w:t>Follow LTE procedure of defining CQI-SE, with adjustments accounting for the LDPC and its performance.</w:t>
      </w:r>
    </w:p>
    <w:p w14:paraId="17F534B2" w14:textId="0A69CC21" w:rsidR="008562A7" w:rsidRPr="00FC638F" w:rsidRDefault="00FC638F" w:rsidP="00FC638F">
      <w:pPr>
        <w:pStyle w:val="ListParagraph"/>
        <w:numPr>
          <w:ilvl w:val="0"/>
          <w:numId w:val="1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 w:rsidRPr="00AF0C01">
        <w:rPr>
          <w:rFonts w:asciiTheme="majorBidi" w:hAnsiTheme="majorBidi" w:cstheme="majorBidi"/>
          <w:sz w:val="20"/>
          <w:szCs w:val="20"/>
        </w:rPr>
        <w:t>Modulation order at the switching points should be adjusted based on performance and latency; some overlaps are also cons</w:t>
      </w:r>
      <w:r>
        <w:rPr>
          <w:rFonts w:asciiTheme="majorBidi" w:hAnsiTheme="majorBidi" w:cstheme="majorBidi"/>
          <w:sz w:val="20"/>
          <w:szCs w:val="20"/>
        </w:rPr>
        <w:t>idered at the transition points</w:t>
      </w:r>
      <w:r w:rsidR="008562A7" w:rsidRPr="00FC638F">
        <w:rPr>
          <w:rFonts w:asciiTheme="majorBidi" w:hAnsiTheme="majorBidi" w:cstheme="majorBidi"/>
          <w:sz w:val="20"/>
          <w:szCs w:val="20"/>
        </w:rPr>
        <w:t>.</w:t>
      </w:r>
    </w:p>
    <w:p w14:paraId="19B08AD1" w14:textId="13617447" w:rsidR="00C34AAD" w:rsidRPr="00894911" w:rsidRDefault="00894911" w:rsidP="007E7CCD">
      <w:pPr>
        <w:pStyle w:val="Heading1"/>
        <w:numPr>
          <w:ilvl w:val="0"/>
          <w:numId w:val="1"/>
        </w:numPr>
        <w:ind w:left="360"/>
        <w:textAlignment w:val="auto"/>
        <w:rPr>
          <w:sz w:val="32"/>
        </w:rPr>
      </w:pPr>
      <w:r>
        <w:rPr>
          <w:sz w:val="32"/>
        </w:rPr>
        <w:lastRenderedPageBreak/>
        <w:t xml:space="preserve">Discussion on MCS </w:t>
      </w:r>
      <w:r w:rsidR="007E7CCD">
        <w:rPr>
          <w:sz w:val="32"/>
        </w:rPr>
        <w:t xml:space="preserve">Table Design </w:t>
      </w:r>
    </w:p>
    <w:p w14:paraId="6C461E28" w14:textId="698EE980" w:rsidR="00545E28" w:rsidRDefault="005032D9" w:rsidP="00E63A7D">
      <w:pPr>
        <w:spacing w:after="160" w:line="259" w:lineRule="auto"/>
        <w:contextualSpacing/>
        <w:jc w:val="both"/>
      </w:pPr>
      <w:r>
        <w:t>Assuming similar</w:t>
      </w:r>
      <w:r w:rsidR="000827FD">
        <w:t xml:space="preserve"> resource</w:t>
      </w:r>
      <w:r>
        <w:t xml:space="preserve"> allocation</w:t>
      </w:r>
      <w:r w:rsidR="000827FD">
        <w:t xml:space="preserve"> as in LTE</w:t>
      </w:r>
      <w:r>
        <w:t>, and based on the</w:t>
      </w:r>
      <w:r w:rsidR="00E63A7D">
        <w:t xml:space="preserve"> proposed</w:t>
      </w:r>
      <w:r>
        <w:t xml:space="preserve"> CQI table, the MCS table can be derived.</w:t>
      </w:r>
    </w:p>
    <w:p w14:paraId="4CA1DBC4" w14:textId="18CD033E" w:rsidR="00973E59" w:rsidRDefault="00973E59" w:rsidP="00E5077F">
      <w:pPr>
        <w:spacing w:before="240"/>
        <w:jc w:val="both"/>
      </w:pPr>
      <w:r>
        <w:t xml:space="preserve">One </w:t>
      </w:r>
      <w:r w:rsidR="00E5077F">
        <w:t>approach</w:t>
      </w:r>
      <w:r>
        <w:t xml:space="preserve"> to design the MCS table is by first adopting the modulation and spectral efficiency values from the designed CQI table and </w:t>
      </w:r>
      <w:r w:rsidR="008C2558">
        <w:t xml:space="preserve">using </w:t>
      </w:r>
      <w:r>
        <w:t xml:space="preserve">them </w:t>
      </w:r>
      <w:r w:rsidR="008C2558">
        <w:t xml:space="preserve">directly </w:t>
      </w:r>
      <w:r>
        <w:t xml:space="preserve">in the MCS table. Then, interpolating the SE values based on even spacing in SNR or taking the average between every two consequent SEs, can result in the intermediate levels. </w:t>
      </w:r>
      <w:r w:rsidR="00F25837">
        <w:t>The spacing between adjacent indices for MCS levels should be discussed, e.g., whether to be SNR-based or SE-based</w:t>
      </w:r>
    </w:p>
    <w:p w14:paraId="7878C6B1" w14:textId="1BE9AF8F" w:rsidR="00973E59" w:rsidRDefault="00E5077F" w:rsidP="00F25837">
      <w:pPr>
        <w:spacing w:before="240"/>
        <w:jc w:val="both"/>
      </w:pPr>
      <w:r>
        <w:t>At</w:t>
      </w:r>
      <w:r w:rsidR="00973E59">
        <w:t xml:space="preserve"> the modula</w:t>
      </w:r>
      <w:r w:rsidR="00C85EB7">
        <w:t>tion order switching points, the modulation should be selected based on the p</w:t>
      </w:r>
      <w:r w:rsidR="00973E59">
        <w:t>erformance.</w:t>
      </w:r>
      <w:r w:rsidR="008A1F61">
        <w:t xml:space="preserve"> Some overlap for MCS </w:t>
      </w:r>
      <w:r w:rsidR="008A1F61" w:rsidRPr="008A1F61">
        <w:t>at</w:t>
      </w:r>
      <w:r w:rsidR="008A1F61">
        <w:t xml:space="preserve"> the modulation switching points may also be considered</w:t>
      </w:r>
      <w:r w:rsidR="008C2558">
        <w:t xml:space="preserve"> to better adapt to different frequency selectivity of the channel for SCW</w:t>
      </w:r>
      <w:r w:rsidR="008A1F61">
        <w:t>,</w:t>
      </w:r>
      <w:r w:rsidR="008A1F61" w:rsidRPr="008A1F61">
        <w:t xml:space="preserve"> at</w:t>
      </w:r>
      <w:r w:rsidR="008A1F61">
        <w:t xml:space="preserve"> the</w:t>
      </w:r>
      <w:r w:rsidR="008A1F61" w:rsidRPr="008A1F61">
        <w:t xml:space="preserve"> price of decoding latency</w:t>
      </w:r>
      <w:r w:rsidR="00F25837">
        <w:t xml:space="preserve"> (can be estimated by the number of edges in the decoding graph)</w:t>
      </w:r>
      <w:r w:rsidR="008A1F61">
        <w:t xml:space="preserve">. For the same SE, the </w:t>
      </w:r>
      <w:r w:rsidR="008A1F61" w:rsidRPr="008A1F61">
        <w:t>higher rate</w:t>
      </w:r>
      <w:r w:rsidR="008A1F61">
        <w:t xml:space="preserve"> with</w:t>
      </w:r>
      <w:r w:rsidR="008A1F61" w:rsidRPr="008A1F61">
        <w:t xml:space="preserve"> lower </w:t>
      </w:r>
      <w:r w:rsidR="008A1F61">
        <w:t>modulation order results in lower decoding latency for LDPC code.</w:t>
      </w:r>
      <w:r w:rsidR="008C2558">
        <w:t xml:space="preserve"> </w:t>
      </w:r>
      <w:r w:rsidR="007866B5">
        <w:t xml:space="preserve">In case </w:t>
      </w:r>
      <w:r w:rsidR="007866B5" w:rsidRPr="00F25837">
        <w:t>any benefits are shown</w:t>
      </w:r>
      <w:r w:rsidR="003B5DE2" w:rsidRPr="00F25837">
        <w:t xml:space="preserve"> </w:t>
      </w:r>
      <w:r w:rsidR="00BE08A3" w:rsidRPr="00F25837">
        <w:t>by</w:t>
      </w:r>
      <w:r w:rsidR="003B5DE2" w:rsidRPr="00F25837">
        <w:t xml:space="preserve"> </w:t>
      </w:r>
      <w:r w:rsidR="00BE08A3" w:rsidRPr="00F25837">
        <w:t>allowing</w:t>
      </w:r>
      <w:r w:rsidR="003B5DE2" w:rsidRPr="00F25837">
        <w:t xml:space="preserve"> different modulation </w:t>
      </w:r>
      <w:r w:rsidR="00BE08A3" w:rsidRPr="00F25837">
        <w:t>schemes</w:t>
      </w:r>
      <w:r w:rsidR="003B5DE2" w:rsidRPr="00F25837">
        <w:t xml:space="preserve"> for a </w:t>
      </w:r>
      <w:r w:rsidR="00BE08A3" w:rsidRPr="00F25837">
        <w:t>given</w:t>
      </w:r>
      <w:r w:rsidR="003B5DE2" w:rsidRPr="00F25837">
        <w:t xml:space="preserve"> SE, then such optimizations can also be considered. </w:t>
      </w:r>
    </w:p>
    <w:p w14:paraId="72306D12" w14:textId="791A3F08" w:rsidR="00897F14" w:rsidRDefault="00897F14" w:rsidP="00897F14">
      <w:pPr>
        <w:spacing w:before="240"/>
        <w:jc w:val="both"/>
      </w:pPr>
      <w:r w:rsidRPr="00850356">
        <w:t>One aspect that requ</w:t>
      </w:r>
      <w:r>
        <w:t>ires more considerations for NR</w:t>
      </w:r>
      <w:r w:rsidRPr="00850356">
        <w:t xml:space="preserve"> is whether the MCS table, similar to LTE, explicitly indicates the transport block sizes, or it is strictly a spectral efficiency indication and the actual transport block size will be computed based on</w:t>
      </w:r>
      <w:r>
        <w:t xml:space="preserve"> the</w:t>
      </w:r>
      <w:r w:rsidRPr="00850356">
        <w:t xml:space="preserve"> RB and SE.</w:t>
      </w:r>
      <w:r>
        <w:t xml:space="preserve"> </w:t>
      </w:r>
      <w:r w:rsidRPr="00850356">
        <w:t xml:space="preserve">Both of these options are open and it is likely </w:t>
      </w:r>
      <w:r>
        <w:t>to</w:t>
      </w:r>
      <w:r w:rsidRPr="00850356">
        <w:t xml:space="preserve"> be a combination of the two options. The TBS/MCS field may also become longer</w:t>
      </w:r>
      <w:r>
        <w:t>, accordingly</w:t>
      </w:r>
      <w:r w:rsidRPr="00850356">
        <w:t xml:space="preserve">. </w:t>
      </w:r>
      <w:r>
        <w:t>This is discussed in [2].</w:t>
      </w:r>
    </w:p>
    <w:p w14:paraId="308A047D" w14:textId="4ACD268D" w:rsidR="00B11E07" w:rsidRPr="009A4631" w:rsidRDefault="00EB3896" w:rsidP="00EB3896">
      <w:pPr>
        <w:spacing w:before="240"/>
        <w:jc w:val="both"/>
        <w:rPr>
          <w:b/>
          <w:bCs/>
          <w:u w:val="single"/>
        </w:rPr>
      </w:pPr>
      <w:r w:rsidRPr="00EB3896">
        <w:rPr>
          <w:b/>
          <w:bCs/>
          <w:u w:val="single"/>
        </w:rPr>
        <w:t>DFT-</w:t>
      </w:r>
      <w:r>
        <w:rPr>
          <w:b/>
          <w:bCs/>
          <w:u w:val="single"/>
        </w:rPr>
        <w:t>s-</w:t>
      </w:r>
      <w:r w:rsidR="00B11E07" w:rsidRPr="009A4631">
        <w:rPr>
          <w:b/>
          <w:bCs/>
          <w:u w:val="single"/>
        </w:rPr>
        <w:t>OFDM</w:t>
      </w:r>
      <w:r>
        <w:rPr>
          <w:b/>
          <w:bCs/>
          <w:u w:val="single"/>
        </w:rPr>
        <w:t>,</w:t>
      </w:r>
      <w:r w:rsidR="00B11E07" w:rsidRPr="009A4631">
        <w:rPr>
          <w:b/>
          <w:bCs/>
          <w:u w:val="single"/>
        </w:rPr>
        <w:t xml:space="preserve"> and Pi/2 BPSK consideration</w:t>
      </w:r>
      <w:r w:rsidR="00C47CD5">
        <w:rPr>
          <w:b/>
          <w:bCs/>
          <w:u w:val="single"/>
        </w:rPr>
        <w:t>s</w:t>
      </w:r>
      <w:r w:rsidR="00B11E07" w:rsidRPr="009A4631">
        <w:rPr>
          <w:b/>
          <w:bCs/>
          <w:u w:val="single"/>
        </w:rPr>
        <w:t xml:space="preserve"> in uplink </w:t>
      </w:r>
    </w:p>
    <w:p w14:paraId="60A6E63E" w14:textId="3DD1DA56" w:rsidR="001A2EE8" w:rsidRDefault="001A2EE8" w:rsidP="000827FD">
      <w:pPr>
        <w:spacing w:before="240"/>
        <w:jc w:val="both"/>
      </w:pPr>
      <w:r>
        <w:t>In NR, a</w:t>
      </w:r>
      <w:r w:rsidR="00715E05">
        <w:t>ll the modulation schemes supported in LTE, as well as</w:t>
      </w:r>
      <w:r w:rsidR="00E63A7D">
        <w:t xml:space="preserve"> </w:t>
      </w:r>
      <w:r w:rsidR="00E63A7D" w:rsidRPr="00277ED1">
        <w:t>pi/2</w:t>
      </w:r>
      <w:r w:rsidR="00E63A7D">
        <w:t>-</w:t>
      </w:r>
      <w:r w:rsidR="00E63A7D" w:rsidRPr="00277ED1">
        <w:t>BPSK h</w:t>
      </w:r>
      <w:r w:rsidR="00715E05">
        <w:t xml:space="preserve">as to be supported in MCS design, with </w:t>
      </w:r>
      <w:r w:rsidR="00715E05" w:rsidRPr="00715E05">
        <w:t>DFT-</w:t>
      </w:r>
      <w:proofErr w:type="spellStart"/>
      <w:r w:rsidR="00715E05" w:rsidRPr="00715E05">
        <w:t>precoded</w:t>
      </w:r>
      <w:proofErr w:type="spellEnd"/>
      <w:r w:rsidR="00715E05" w:rsidRPr="00715E05">
        <w:t xml:space="preserve"> OFDM (a.k.a. DFT</w:t>
      </w:r>
      <w:r w:rsidR="00EB3896">
        <w:t>-s</w:t>
      </w:r>
      <w:r w:rsidR="00715E05" w:rsidRPr="00715E05">
        <w:t>-OFDM</w:t>
      </w:r>
      <w:r w:rsidR="007F487E">
        <w:t>, which is configurable</w:t>
      </w:r>
      <w:r w:rsidR="00715E05" w:rsidRPr="00715E05">
        <w:t>) for the uplink transmission direction</w:t>
      </w:r>
      <w:r w:rsidR="00715E05">
        <w:t xml:space="preserve">. </w:t>
      </w:r>
    </w:p>
    <w:p w14:paraId="37B1A5D5" w14:textId="04B259DD" w:rsidR="00EB3896" w:rsidRPr="00961E1F" w:rsidRDefault="000827FD" w:rsidP="00F25837">
      <w:pPr>
        <w:spacing w:before="240"/>
        <w:jc w:val="both"/>
      </w:pPr>
      <w:r>
        <w:t>In the case of DFT-s-OFDM, t</w:t>
      </w:r>
      <w:r w:rsidR="00E63A7D">
        <w:t>he first MCS index</w:t>
      </w:r>
      <w:r w:rsidR="00715E05">
        <w:t xml:space="preserve"> (lowest SE)</w:t>
      </w:r>
      <w:r w:rsidR="00E63A7D">
        <w:t xml:space="preserve"> </w:t>
      </w:r>
      <w:r w:rsidR="00715E05">
        <w:t>may</w:t>
      </w:r>
      <w:r w:rsidR="00E63A7D">
        <w:t xml:space="preserve"> be </w:t>
      </w:r>
      <w:r w:rsidR="00EB3896">
        <w:t>dedicated</w:t>
      </w:r>
      <w:r w:rsidR="00E63A7D">
        <w:t xml:space="preserve"> to pi/2-BPSK</w:t>
      </w:r>
      <w:r w:rsidR="00EB3896">
        <w:t>, i.e., s</w:t>
      </w:r>
      <w:r w:rsidR="001521C3">
        <w:t xml:space="preserve">upported only </w:t>
      </w:r>
      <w:r w:rsidR="001521C3" w:rsidRPr="00B11E07">
        <w:t>for</w:t>
      </w:r>
      <w:r w:rsidR="001521C3">
        <w:t xml:space="preserve"> very low spectral efficiency, with limitation on resource allocation (1 to 2 PRBs), and possibly</w:t>
      </w:r>
      <w:r w:rsidR="00F25837">
        <w:t xml:space="preserve"> with</w:t>
      </w:r>
      <w:r w:rsidR="001521C3">
        <w:t xml:space="preserve"> </w:t>
      </w:r>
      <w:r w:rsidR="00EC1A3D">
        <w:t xml:space="preserve">some form of </w:t>
      </w:r>
      <w:r w:rsidR="001521C3">
        <w:t>slot aggregation</w:t>
      </w:r>
      <w:r w:rsidR="00F25837">
        <w:t xml:space="preserve"> </w:t>
      </w:r>
      <w:r w:rsidR="00F25837" w:rsidRPr="00961E1F">
        <w:t>to improve the coverage</w:t>
      </w:r>
      <w:r w:rsidR="001521C3">
        <w:t xml:space="preserve">. </w:t>
      </w:r>
      <w:r w:rsidR="00F25837">
        <w:t>S</w:t>
      </w:r>
      <w:r w:rsidR="00EB3896" w:rsidRPr="00961E1F">
        <w:t>ome restriction on PRB allocation</w:t>
      </w:r>
      <w:r w:rsidR="0082543A" w:rsidRPr="00961E1F">
        <w:t xml:space="preserve"> for pi/2-BPSK</w:t>
      </w:r>
      <w:r w:rsidR="00EB3896" w:rsidRPr="00961E1F">
        <w:t xml:space="preserve">, </w:t>
      </w:r>
      <w:r w:rsidR="0082543A" w:rsidRPr="00961E1F">
        <w:t>and</w:t>
      </w:r>
      <w:r w:rsidR="00EB3896" w:rsidRPr="00961E1F">
        <w:t xml:space="preserve"> small SE </w:t>
      </w:r>
      <w:r w:rsidR="0082543A" w:rsidRPr="00961E1F">
        <w:t xml:space="preserve">is required </w:t>
      </w:r>
      <w:r w:rsidR="00EB3896" w:rsidRPr="00961E1F">
        <w:t>to allow reasonable TBS</w:t>
      </w:r>
      <w:r w:rsidR="00CF2F11">
        <w:t>, since the minimum TBS will likely be around 40 bits (including TB CRC)</w:t>
      </w:r>
      <w:r w:rsidR="00F25837">
        <w:t xml:space="preserve"> (see [2])</w:t>
      </w:r>
      <w:r w:rsidR="00EB3896" w:rsidRPr="00961E1F">
        <w:t xml:space="preserve">. </w:t>
      </w:r>
    </w:p>
    <w:p w14:paraId="57AA09A6" w14:textId="159EFD77" w:rsidR="00CA6313" w:rsidRPr="00961E1F" w:rsidRDefault="00CA6313" w:rsidP="001D6C1E">
      <w:pPr>
        <w:spacing w:before="240"/>
        <w:jc w:val="both"/>
        <w:rPr>
          <w:b/>
          <w:bCs/>
          <w:u w:val="single"/>
        </w:rPr>
      </w:pPr>
      <w:r w:rsidRPr="00961E1F">
        <w:rPr>
          <w:b/>
          <w:bCs/>
          <w:u w:val="single"/>
        </w:rPr>
        <w:t>256-QAM consideration</w:t>
      </w:r>
      <w:r w:rsidR="00976000">
        <w:rPr>
          <w:b/>
          <w:bCs/>
          <w:u w:val="single"/>
        </w:rPr>
        <w:t>s</w:t>
      </w:r>
    </w:p>
    <w:p w14:paraId="7B3F6B69" w14:textId="012A3931" w:rsidR="007F487E" w:rsidRDefault="00F129AD" w:rsidP="00F129AD">
      <w:pPr>
        <w:spacing w:before="240"/>
        <w:jc w:val="both"/>
      </w:pPr>
      <w:r>
        <w:t>T</w:t>
      </w:r>
      <w:r w:rsidR="00CA6313">
        <w:t>o achieve the high peak throughput, the highest MCS (max SE) level should be around 0.932 * (max modulation order)</w:t>
      </w:r>
      <w:r w:rsidR="00CF2F11">
        <w:t>, where 0.932 is roughly the maximum coding rate for LDPC (exact value is TBD)</w:t>
      </w:r>
      <w:r w:rsidR="00CA6313">
        <w:t xml:space="preserve">. As in LTE, the 256-QAM </w:t>
      </w:r>
      <w:r w:rsidR="00CF2F11">
        <w:t>should be</w:t>
      </w:r>
      <w:r w:rsidR="00CA6313">
        <w:t xml:space="preserve"> configurable in NR</w:t>
      </w:r>
      <w:r w:rsidR="007F487E">
        <w:t xml:space="preserve">. Similarly, </w:t>
      </w:r>
      <w:r w:rsidR="00CA6313">
        <w:t>the MCS table should be designed with and without this modulation order configured.</w:t>
      </w:r>
      <w:r w:rsidR="007F487E">
        <w:t xml:space="preserve"> </w:t>
      </w:r>
    </w:p>
    <w:p w14:paraId="5DED890E" w14:textId="4B8E3A9F" w:rsidR="00995F12" w:rsidRPr="00995F12" w:rsidRDefault="00EB516B" w:rsidP="001B6AFD">
      <w:pPr>
        <w:spacing w:before="240"/>
        <w:jc w:val="both"/>
        <w:rPr>
          <w:b/>
          <w:bCs/>
          <w:u w:val="single"/>
        </w:rPr>
      </w:pPr>
      <w:r w:rsidDel="00EB516B">
        <w:t xml:space="preserve"> </w:t>
      </w:r>
      <w:r w:rsidR="00995F12" w:rsidRPr="00995F12">
        <w:rPr>
          <w:b/>
          <w:bCs/>
          <w:u w:val="single"/>
        </w:rPr>
        <w:t>5-bit versus 6-bit MCS table design</w:t>
      </w:r>
    </w:p>
    <w:p w14:paraId="47922191" w14:textId="22A0A464" w:rsidR="00C22794" w:rsidRDefault="00C22794" w:rsidP="00C22794">
      <w:pPr>
        <w:spacing w:before="240"/>
        <w:jc w:val="both"/>
      </w:pPr>
      <w:r>
        <w:t>Addition of</w:t>
      </w:r>
      <w:r w:rsidR="00B93466">
        <w:t xml:space="preserve"> </w:t>
      </w:r>
      <w:r>
        <w:t>new modulations to the legacy supported schemes,</w:t>
      </w:r>
      <w:r w:rsidR="004A2FD9">
        <w:t xml:space="preserve"> requires introduction of new MCS tables for </w:t>
      </w:r>
      <w:r w:rsidR="00B93466">
        <w:t>every combination of</w:t>
      </w:r>
      <w:r w:rsidR="004A2FD9">
        <w:t xml:space="preserve"> </w:t>
      </w:r>
      <w:r>
        <w:t xml:space="preserve">the </w:t>
      </w:r>
      <w:r w:rsidR="004A2FD9">
        <w:t xml:space="preserve">configured cases.  </w:t>
      </w:r>
      <w:r w:rsidR="00995F12">
        <w:t xml:space="preserve">In order to accommodate all the </w:t>
      </w:r>
      <w:r w:rsidR="00CF2F11">
        <w:t>possible</w:t>
      </w:r>
      <w:r w:rsidR="00995F12">
        <w:t xml:space="preserve"> </w:t>
      </w:r>
      <w:r w:rsidR="004A2FD9">
        <w:t xml:space="preserve">agreed </w:t>
      </w:r>
      <w:r w:rsidR="00995F12">
        <w:t>modulation</w:t>
      </w:r>
      <w:r w:rsidR="004A2FD9">
        <w:t xml:space="preserve"> scheme</w:t>
      </w:r>
      <w:r w:rsidR="00995F12">
        <w:t>s</w:t>
      </w:r>
      <w:r w:rsidR="00A47B24">
        <w:t xml:space="preserve"> without </w:t>
      </w:r>
      <w:r>
        <w:t xml:space="preserve">the need to </w:t>
      </w:r>
      <w:r w:rsidR="00A47B24">
        <w:t>design several tables</w:t>
      </w:r>
      <w:r w:rsidR="00995F12">
        <w:t xml:space="preserve">, </w:t>
      </w:r>
      <w:r w:rsidR="00A47B24">
        <w:t>one</w:t>
      </w:r>
      <w:r w:rsidR="00995F12">
        <w:t xml:space="preserve"> possible </w:t>
      </w:r>
      <w:r w:rsidR="004A2FD9">
        <w:t>approach</w:t>
      </w:r>
      <w:r w:rsidR="00995F12">
        <w:t xml:space="preserve"> for NR is to adopt a 6-bit MCS table</w:t>
      </w:r>
      <w:r w:rsidR="004A2FD9">
        <w:t xml:space="preserve">. </w:t>
      </w:r>
      <w:r w:rsidR="00B93466">
        <w:t>This way, we</w:t>
      </w:r>
      <w:r>
        <w:t xml:space="preserve"> can define all the required spectral efficiencies and</w:t>
      </w:r>
      <w:r w:rsidR="00B93466">
        <w:t xml:space="preserve"> have finer control over the supported SEs</w:t>
      </w:r>
      <w:r>
        <w:t>. B</w:t>
      </w:r>
      <w:r w:rsidR="00995F12">
        <w:t xml:space="preserve">ased on </w:t>
      </w:r>
      <w:r w:rsidR="004A2FD9">
        <w:t>whether some</w:t>
      </w:r>
      <w:r w:rsidR="00BE0AC0">
        <w:t xml:space="preserve"> </w:t>
      </w:r>
      <w:r w:rsidR="004A2FD9">
        <w:t>scheme is configured or not, the corresponding MCS level</w:t>
      </w:r>
      <w:r w:rsidR="00A47B24">
        <w:t>s</w:t>
      </w:r>
      <w:r w:rsidR="004A2FD9">
        <w:t xml:space="preserve"> may or may not be used. </w:t>
      </w:r>
    </w:p>
    <w:p w14:paraId="54A8371B" w14:textId="4C1E8779" w:rsidR="00FB736E" w:rsidRDefault="00BE0AC0" w:rsidP="00C22794">
      <w:pPr>
        <w:spacing w:before="240"/>
        <w:jc w:val="both"/>
      </w:pPr>
      <w:r>
        <w:t>If certain modulation is not enabled (e.g., pi/2-BPSK</w:t>
      </w:r>
      <w:r w:rsidR="00343E63">
        <w:t xml:space="preserve"> or 256QAM</w:t>
      </w:r>
      <w:r>
        <w:t>), the spectral efficiencies from that scheme</w:t>
      </w:r>
      <w:r w:rsidR="003C025B">
        <w:t xml:space="preserve"> (especially the </w:t>
      </w:r>
      <w:r w:rsidR="00A47B24">
        <w:t xml:space="preserve">lowest or </w:t>
      </w:r>
      <w:r w:rsidR="003C025B">
        <w:t>highest SE values)</w:t>
      </w:r>
      <w:r>
        <w:t>, can be translate</w:t>
      </w:r>
      <w:r w:rsidR="00343E63">
        <w:t>d</w:t>
      </w:r>
      <w:r>
        <w:t xml:space="preserve"> to adjacent modulation scheme (e.g., QPSK</w:t>
      </w:r>
      <w:r w:rsidR="00343E63">
        <w:t xml:space="preserve"> or 64QAM, respectively</w:t>
      </w:r>
      <w:r>
        <w:t>)</w:t>
      </w:r>
      <w:r w:rsidR="00C642E2">
        <w:t xml:space="preserve">, similar to LTE UL. </w:t>
      </w:r>
    </w:p>
    <w:p w14:paraId="26E3248B" w14:textId="024F394D" w:rsidR="00995F12" w:rsidRDefault="00B93466" w:rsidP="00C22794">
      <w:pPr>
        <w:spacing w:before="240"/>
        <w:jc w:val="both"/>
      </w:pPr>
      <w:r>
        <w:t xml:space="preserve">It is noted that modulation orders higher than 256-QAM, e.g., 1024-QAM, </w:t>
      </w:r>
      <w:r w:rsidR="00CF2F11">
        <w:t>will likely be adopted in</w:t>
      </w:r>
      <w:r>
        <w:t xml:space="preserve"> LTE</w:t>
      </w:r>
      <w:r w:rsidR="00CF2F11">
        <w:t xml:space="preserve"> and NR will need to support it as well for feature parity</w:t>
      </w:r>
      <w:r>
        <w:t xml:space="preserve">. </w:t>
      </w:r>
      <w:r w:rsidR="00CF2F11">
        <w:t xml:space="preserve">A 6-bit MCS table with </w:t>
      </w:r>
      <w:r>
        <w:t xml:space="preserve">some reserved </w:t>
      </w:r>
      <w:r w:rsidR="00FB736E">
        <w:t xml:space="preserve">entries to accommodate 1024-QAM modulation </w:t>
      </w:r>
      <w:r w:rsidR="00CF2F11">
        <w:t>can make the overall MCS design simple and forward-compatible, with minimal impact on spec development</w:t>
      </w:r>
      <w:r w:rsidR="00FB736E">
        <w:t>.</w:t>
      </w:r>
      <w:r w:rsidR="00CF2F11">
        <w:t xml:space="preserve"> </w:t>
      </w:r>
    </w:p>
    <w:p w14:paraId="6B9BE4A6" w14:textId="5D4C2CA2" w:rsidR="00B11E07" w:rsidRDefault="00B11E07" w:rsidP="00C03BB0">
      <w:pPr>
        <w:spacing w:before="240"/>
        <w:jc w:val="both"/>
      </w:pPr>
      <w:r>
        <w:t xml:space="preserve">Based on all the above considerations, we </w:t>
      </w:r>
      <w:r w:rsidR="00F757BD">
        <w:t>discuss</w:t>
      </w:r>
      <w:r>
        <w:t xml:space="preserve"> the MCS table for NR in the following. </w:t>
      </w:r>
    </w:p>
    <w:p w14:paraId="569F9F9A" w14:textId="1434F45A" w:rsidR="00B11E07" w:rsidRPr="009A4631" w:rsidRDefault="00B11E07" w:rsidP="00C03BB0">
      <w:pPr>
        <w:spacing w:before="240"/>
        <w:jc w:val="both"/>
        <w:rPr>
          <w:b/>
          <w:bCs/>
          <w:u w:val="single"/>
        </w:rPr>
      </w:pPr>
      <w:r w:rsidRPr="009A4631">
        <w:rPr>
          <w:b/>
          <w:bCs/>
          <w:u w:val="single"/>
        </w:rPr>
        <w:t xml:space="preserve">MCS </w:t>
      </w:r>
      <w:r w:rsidR="00F757BD" w:rsidRPr="009A4631">
        <w:rPr>
          <w:b/>
          <w:bCs/>
          <w:u w:val="single"/>
        </w:rPr>
        <w:t xml:space="preserve">Table </w:t>
      </w:r>
      <w:r w:rsidRPr="009A4631">
        <w:rPr>
          <w:b/>
          <w:bCs/>
          <w:u w:val="single"/>
        </w:rPr>
        <w:t>design</w:t>
      </w:r>
    </w:p>
    <w:p w14:paraId="27D3D43D" w14:textId="0DBD9F75" w:rsidR="00973E59" w:rsidRDefault="00C03BB0">
      <w:pPr>
        <w:spacing w:before="240"/>
        <w:jc w:val="both"/>
      </w:pPr>
      <w:r>
        <w:lastRenderedPageBreak/>
        <w:t>For MCS table design in NR, depending on the different configurations, the transmission direction, etc., the following cases should be considered</w:t>
      </w:r>
      <w:r w:rsidR="00A52698">
        <w:t>. The</w:t>
      </w:r>
      <w:r w:rsidR="00A52698" w:rsidRPr="001D6C1E">
        <w:t xml:space="preserve"> MCS range </w:t>
      </w:r>
      <w:r w:rsidR="00A52698">
        <w:t>may</w:t>
      </w:r>
      <w:r w:rsidR="00A52698" w:rsidRPr="001D6C1E">
        <w:t xml:space="preserve"> </w:t>
      </w:r>
      <w:r w:rsidR="00A52698">
        <w:t xml:space="preserve">also </w:t>
      </w:r>
      <w:r w:rsidR="00A52698" w:rsidRPr="001D6C1E">
        <w:t>be RRC configured to a UE to keep a fixed overhead for MCS indication</w:t>
      </w:r>
      <w:r w:rsidR="00A52698">
        <w:t>.</w:t>
      </w:r>
    </w:p>
    <w:p w14:paraId="7E194210" w14:textId="5CBEFDA6" w:rsidR="003B132C" w:rsidRPr="00DF3EA3" w:rsidRDefault="00DF3EA3">
      <w:pPr>
        <w:pStyle w:val="ListParagraph"/>
        <w:numPr>
          <w:ilvl w:val="0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Non-256-QAM, DL</w:t>
      </w:r>
      <w:r w:rsidR="00B60074" w:rsidRPr="007D63E8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="00B60074" w:rsidRPr="00DF3EA3">
        <w:rPr>
          <w:rFonts w:ascii="Times New Roman" w:hAnsi="Times New Roman"/>
          <w:sz w:val="20"/>
          <w:szCs w:val="20"/>
        </w:rPr>
        <w:t>14 entries from CQI table1, 13 interpolated entries, 2 overlap</w:t>
      </w:r>
      <w:r w:rsidR="00630423">
        <w:rPr>
          <w:rFonts w:ascii="Times New Roman" w:hAnsi="Times New Roman"/>
          <w:sz w:val="20"/>
          <w:szCs w:val="20"/>
        </w:rPr>
        <w:t xml:space="preserve"> (a</w:t>
      </w:r>
      <w:r w:rsidR="00630423" w:rsidRPr="00DF3EA3">
        <w:rPr>
          <w:rFonts w:ascii="Times New Roman" w:hAnsi="Times New Roman"/>
          <w:sz w:val="20"/>
          <w:szCs w:val="20"/>
        </w:rPr>
        <w:t>t the modulation order transition points</w:t>
      </w:r>
      <w:r w:rsidR="00630423">
        <w:rPr>
          <w:rFonts w:ascii="Times New Roman" w:hAnsi="Times New Roman"/>
          <w:sz w:val="20"/>
          <w:szCs w:val="20"/>
        </w:rPr>
        <w:t>),</w:t>
      </w:r>
      <w:r w:rsidR="00B60074" w:rsidRPr="00DF3EA3">
        <w:rPr>
          <w:rFonts w:ascii="Times New Roman" w:hAnsi="Times New Roman"/>
          <w:sz w:val="20"/>
          <w:szCs w:val="20"/>
        </w:rPr>
        <w:t xml:space="preserve"> and 3 implicit entries</w:t>
      </w:r>
      <w:r w:rsidR="00630423">
        <w:rPr>
          <w:rFonts w:ascii="Times New Roman" w:hAnsi="Times New Roman"/>
          <w:sz w:val="20"/>
          <w:szCs w:val="20"/>
        </w:rPr>
        <w:t xml:space="preserve"> for</w:t>
      </w:r>
      <w:r w:rsidR="003B132C" w:rsidRPr="00DF3EA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3B132C" w:rsidRPr="00DF3EA3">
        <w:rPr>
          <w:rFonts w:ascii="Times New Roman" w:hAnsi="Times New Roman"/>
          <w:sz w:val="20"/>
          <w:szCs w:val="20"/>
        </w:rPr>
        <w:t>reTx</w:t>
      </w:r>
      <w:proofErr w:type="spellEnd"/>
      <w:r w:rsidR="003B132C" w:rsidRPr="00DF3EA3">
        <w:rPr>
          <w:rFonts w:ascii="Times New Roman" w:hAnsi="Times New Roman"/>
          <w:sz w:val="20"/>
          <w:szCs w:val="20"/>
        </w:rPr>
        <w:t xml:space="preserve"> with three different modulation orders are introduced at the end, resulting in a 5-bit M</w:t>
      </w:r>
      <w:r w:rsidR="00A979FC" w:rsidRPr="00DF3EA3">
        <w:rPr>
          <w:rFonts w:ascii="Times New Roman" w:hAnsi="Times New Roman"/>
          <w:sz w:val="20"/>
          <w:szCs w:val="20"/>
        </w:rPr>
        <w:t xml:space="preserve">CS table as presented in Table </w:t>
      </w:r>
      <w:r w:rsidR="00961E1F">
        <w:rPr>
          <w:rFonts w:ascii="Times New Roman" w:hAnsi="Times New Roman"/>
          <w:sz w:val="20"/>
          <w:szCs w:val="20"/>
        </w:rPr>
        <w:t>2</w:t>
      </w:r>
      <w:r w:rsidR="003B132C" w:rsidRPr="00DF3EA3">
        <w:rPr>
          <w:rFonts w:ascii="Times New Roman" w:hAnsi="Times New Roman"/>
          <w:sz w:val="20"/>
          <w:szCs w:val="20"/>
        </w:rPr>
        <w:t>.</w:t>
      </w:r>
    </w:p>
    <w:p w14:paraId="65ACE312" w14:textId="08BBC2C4" w:rsidR="00B60074" w:rsidRPr="00DF3EA3" w:rsidRDefault="00B60074" w:rsidP="00E77911">
      <w:pPr>
        <w:pStyle w:val="ListParagraph"/>
        <w:numPr>
          <w:ilvl w:val="0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2</w:t>
      </w:r>
      <w:r w:rsidR="00DF3EA3">
        <w:rPr>
          <w:rFonts w:ascii="Times New Roman" w:hAnsi="Times New Roman"/>
          <w:sz w:val="20"/>
          <w:szCs w:val="20"/>
        </w:rPr>
        <w:t>56-QAM, DL</w:t>
      </w:r>
      <w:r w:rsidRPr="007D63E8">
        <w:rPr>
          <w:rFonts w:ascii="Times New Roman" w:hAnsi="Times New Roman"/>
          <w:sz w:val="20"/>
          <w:szCs w:val="20"/>
        </w:rPr>
        <w:t xml:space="preserve">: </w:t>
      </w:r>
      <w:r w:rsidRPr="00DF3EA3">
        <w:rPr>
          <w:rFonts w:ascii="Times New Roman" w:hAnsi="Times New Roman"/>
          <w:sz w:val="20"/>
          <w:szCs w:val="20"/>
        </w:rPr>
        <w:t>1</w:t>
      </w:r>
      <w:r w:rsidR="0057606B">
        <w:rPr>
          <w:rFonts w:ascii="Times New Roman" w:hAnsi="Times New Roman"/>
          <w:sz w:val="20"/>
          <w:szCs w:val="20"/>
        </w:rPr>
        <w:t>2</w:t>
      </w:r>
      <w:r w:rsidRPr="00DF3EA3">
        <w:rPr>
          <w:rFonts w:ascii="Times New Roman" w:hAnsi="Times New Roman"/>
          <w:sz w:val="20"/>
          <w:szCs w:val="20"/>
        </w:rPr>
        <w:t xml:space="preserve"> entries from CQI table2, 1</w:t>
      </w:r>
      <w:r w:rsidR="0057606B">
        <w:rPr>
          <w:rFonts w:ascii="Times New Roman" w:hAnsi="Times New Roman"/>
          <w:sz w:val="20"/>
          <w:szCs w:val="20"/>
        </w:rPr>
        <w:t>6</w:t>
      </w:r>
      <w:r w:rsidRPr="00DF3EA3">
        <w:rPr>
          <w:rFonts w:ascii="Times New Roman" w:hAnsi="Times New Roman"/>
          <w:sz w:val="20"/>
          <w:szCs w:val="20"/>
        </w:rPr>
        <w:t xml:space="preserve"> interpolated entries, </w:t>
      </w:r>
      <w:r w:rsidR="0057606B">
        <w:rPr>
          <w:rFonts w:ascii="Times New Roman" w:hAnsi="Times New Roman"/>
          <w:sz w:val="20"/>
          <w:szCs w:val="20"/>
        </w:rPr>
        <w:t>no</w:t>
      </w:r>
      <w:r w:rsidRPr="00DF3EA3">
        <w:rPr>
          <w:rFonts w:ascii="Times New Roman" w:hAnsi="Times New Roman"/>
          <w:sz w:val="20"/>
          <w:szCs w:val="20"/>
        </w:rPr>
        <w:t xml:space="preserve"> overlap and </w:t>
      </w:r>
      <w:r w:rsidR="0057606B">
        <w:rPr>
          <w:rFonts w:ascii="Times New Roman" w:hAnsi="Times New Roman"/>
          <w:sz w:val="20"/>
          <w:szCs w:val="20"/>
        </w:rPr>
        <w:t>4</w:t>
      </w:r>
      <w:r w:rsidRPr="00DF3EA3">
        <w:rPr>
          <w:rFonts w:ascii="Times New Roman" w:hAnsi="Times New Roman"/>
          <w:sz w:val="20"/>
          <w:szCs w:val="20"/>
        </w:rPr>
        <w:t xml:space="preserve"> implicit entries</w:t>
      </w:r>
      <w:r w:rsidR="00A979FC" w:rsidRPr="00DF3EA3">
        <w:rPr>
          <w:rFonts w:ascii="Times New Roman" w:hAnsi="Times New Roman"/>
          <w:sz w:val="20"/>
          <w:szCs w:val="20"/>
        </w:rPr>
        <w:t xml:space="preserve">. See Table </w:t>
      </w:r>
      <w:r w:rsidR="00E77911">
        <w:rPr>
          <w:rFonts w:ascii="Times New Roman" w:hAnsi="Times New Roman"/>
          <w:sz w:val="20"/>
          <w:szCs w:val="20"/>
        </w:rPr>
        <w:t>2</w:t>
      </w:r>
      <w:r w:rsidR="00A979FC" w:rsidRPr="00DF3EA3">
        <w:rPr>
          <w:rFonts w:ascii="Times New Roman" w:hAnsi="Times New Roman"/>
          <w:sz w:val="20"/>
          <w:szCs w:val="20"/>
        </w:rPr>
        <w:t>.</w:t>
      </w:r>
    </w:p>
    <w:p w14:paraId="203A4A53" w14:textId="1D53EA3C" w:rsidR="00B60074" w:rsidRPr="007D63E8" w:rsidRDefault="00B60074" w:rsidP="00E739DE">
      <w:pPr>
        <w:pStyle w:val="ListParagraph"/>
        <w:numPr>
          <w:ilvl w:val="0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Non-256-QAM, UL</w:t>
      </w:r>
      <w:r w:rsidR="00D63BDC">
        <w:rPr>
          <w:rFonts w:ascii="Times New Roman" w:hAnsi="Times New Roman"/>
          <w:sz w:val="20"/>
          <w:szCs w:val="20"/>
        </w:rPr>
        <w:t xml:space="preserve">: </w:t>
      </w:r>
      <w:r w:rsidR="00D63BDC" w:rsidRPr="00D63BDC">
        <w:rPr>
          <w:rFonts w:ascii="Times New Roman" w:hAnsi="Times New Roman"/>
          <w:sz w:val="20"/>
          <w:szCs w:val="20"/>
        </w:rPr>
        <w:t>reuse same MCS as DL</w:t>
      </w:r>
      <w:r w:rsidRPr="007D63E8">
        <w:rPr>
          <w:rFonts w:ascii="Times New Roman" w:hAnsi="Times New Roman"/>
          <w:sz w:val="20"/>
          <w:szCs w:val="20"/>
        </w:rPr>
        <w:t xml:space="preserve"> </w:t>
      </w:r>
      <w:r w:rsidR="006F7152">
        <w:rPr>
          <w:rFonts w:ascii="Times New Roman" w:hAnsi="Times New Roman"/>
          <w:sz w:val="20"/>
          <w:szCs w:val="20"/>
        </w:rPr>
        <w:t>for default setting</w:t>
      </w:r>
    </w:p>
    <w:p w14:paraId="41646406" w14:textId="3A20558F" w:rsidR="00B60074" w:rsidRPr="007D63E8" w:rsidRDefault="00B60074" w:rsidP="00E739DE">
      <w:pPr>
        <w:pStyle w:val="ListParagraph"/>
        <w:numPr>
          <w:ilvl w:val="1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DFT-SOFDM</w:t>
      </w:r>
      <w:r w:rsidR="00E739DE" w:rsidRPr="007D63E8">
        <w:rPr>
          <w:rFonts w:ascii="Times New Roman" w:hAnsi="Times New Roman"/>
          <w:sz w:val="20"/>
          <w:szCs w:val="20"/>
        </w:rPr>
        <w:t xml:space="preserve"> (reuse same MCS as DL, with possible flexibility in modulation order transition)</w:t>
      </w:r>
    </w:p>
    <w:p w14:paraId="7C46AB70" w14:textId="214EB85E" w:rsidR="00B60074" w:rsidRPr="007D63E8" w:rsidRDefault="00E739DE" w:rsidP="00961E1F">
      <w:pPr>
        <w:pStyle w:val="ListParagraph"/>
        <w:numPr>
          <w:ilvl w:val="1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DFT-SOFDM + pi/2-</w:t>
      </w:r>
      <w:r w:rsidR="00B60074" w:rsidRPr="007D63E8">
        <w:rPr>
          <w:rFonts w:ascii="Times New Roman" w:hAnsi="Times New Roman"/>
          <w:sz w:val="20"/>
          <w:szCs w:val="20"/>
        </w:rPr>
        <w:t>BPSK</w:t>
      </w:r>
      <w:r w:rsidR="00BD585D">
        <w:rPr>
          <w:rFonts w:ascii="Times New Roman" w:hAnsi="Times New Roman"/>
          <w:sz w:val="20"/>
          <w:szCs w:val="20"/>
        </w:rPr>
        <w:t xml:space="preserve"> </w:t>
      </w:r>
      <w:r w:rsidRPr="007D63E8">
        <w:rPr>
          <w:rFonts w:ascii="Times New Roman" w:hAnsi="Times New Roman"/>
          <w:sz w:val="20"/>
          <w:szCs w:val="20"/>
        </w:rPr>
        <w:t>(reuse same MCS as DL, with possible flexibility in modulation order transition)</w:t>
      </w:r>
      <w:r w:rsidR="006532A1">
        <w:rPr>
          <w:rFonts w:ascii="Times New Roman" w:hAnsi="Times New Roman"/>
          <w:sz w:val="20"/>
          <w:szCs w:val="20"/>
        </w:rPr>
        <w:t xml:space="preserve">, see </w:t>
      </w:r>
      <w:r w:rsidR="006532A1" w:rsidRPr="003B132C">
        <w:rPr>
          <w:rFonts w:ascii="Times New Roman" w:hAnsi="Times New Roman"/>
          <w:sz w:val="20"/>
          <w:szCs w:val="20"/>
        </w:rPr>
        <w:t xml:space="preserve">Table </w:t>
      </w:r>
      <w:r w:rsidR="00961E1F">
        <w:rPr>
          <w:rFonts w:ascii="Times New Roman" w:hAnsi="Times New Roman"/>
          <w:sz w:val="20"/>
          <w:szCs w:val="20"/>
        </w:rPr>
        <w:t>2</w:t>
      </w:r>
      <w:r w:rsidR="006532A1">
        <w:rPr>
          <w:rFonts w:ascii="Times New Roman" w:hAnsi="Times New Roman"/>
          <w:sz w:val="20"/>
          <w:szCs w:val="20"/>
        </w:rPr>
        <w:t>.</w:t>
      </w:r>
    </w:p>
    <w:p w14:paraId="540A0EC4" w14:textId="225526A9" w:rsidR="00B60074" w:rsidRPr="007D63E8" w:rsidRDefault="00B60074" w:rsidP="00E739DE">
      <w:pPr>
        <w:pStyle w:val="ListParagraph"/>
        <w:numPr>
          <w:ilvl w:val="0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256-QAM, UL</w:t>
      </w:r>
      <w:r w:rsidR="00D63BDC">
        <w:rPr>
          <w:rFonts w:ascii="Times New Roman" w:hAnsi="Times New Roman"/>
          <w:sz w:val="20"/>
          <w:szCs w:val="20"/>
        </w:rPr>
        <w:t xml:space="preserve">: </w:t>
      </w:r>
      <w:r w:rsidR="00D63BDC" w:rsidRPr="00D63BDC">
        <w:rPr>
          <w:rFonts w:ascii="Times New Roman" w:hAnsi="Times New Roman"/>
          <w:sz w:val="20"/>
          <w:szCs w:val="20"/>
        </w:rPr>
        <w:t>reuse same MCS as DL</w:t>
      </w:r>
      <w:r w:rsidRPr="007D63E8">
        <w:rPr>
          <w:rFonts w:ascii="Times New Roman" w:hAnsi="Times New Roman"/>
          <w:sz w:val="20"/>
          <w:szCs w:val="20"/>
        </w:rPr>
        <w:t xml:space="preserve"> </w:t>
      </w:r>
      <w:r w:rsidR="006F7152">
        <w:rPr>
          <w:rFonts w:ascii="Times New Roman" w:hAnsi="Times New Roman"/>
          <w:sz w:val="20"/>
          <w:szCs w:val="20"/>
        </w:rPr>
        <w:t>for default setting</w:t>
      </w:r>
    </w:p>
    <w:p w14:paraId="3D8F5258" w14:textId="4784DA67" w:rsidR="00B60074" w:rsidRPr="007D63E8" w:rsidRDefault="00B60074" w:rsidP="00E739DE">
      <w:pPr>
        <w:pStyle w:val="ListParagraph"/>
        <w:numPr>
          <w:ilvl w:val="1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DFT-SOFDM</w:t>
      </w:r>
      <w:r w:rsidR="00E739DE" w:rsidRPr="007D63E8">
        <w:rPr>
          <w:rFonts w:ascii="Times New Roman" w:hAnsi="Times New Roman"/>
          <w:sz w:val="20"/>
          <w:szCs w:val="20"/>
        </w:rPr>
        <w:t xml:space="preserve"> (reuse same MCS as DL, with possible flexibility in modulation order transition)</w:t>
      </w:r>
    </w:p>
    <w:p w14:paraId="2ECF6FA9" w14:textId="7E449BCA" w:rsidR="007F487E" w:rsidRDefault="00E739DE" w:rsidP="00961E1F">
      <w:pPr>
        <w:pStyle w:val="ListParagraph"/>
        <w:numPr>
          <w:ilvl w:val="1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DFT-SOFDM + pi/2-</w:t>
      </w:r>
      <w:r w:rsidR="00B60074" w:rsidRPr="007D63E8">
        <w:rPr>
          <w:rFonts w:ascii="Times New Roman" w:hAnsi="Times New Roman"/>
          <w:sz w:val="20"/>
          <w:szCs w:val="20"/>
        </w:rPr>
        <w:t>BPSK</w:t>
      </w:r>
      <w:r w:rsidR="001D6C1E">
        <w:rPr>
          <w:rFonts w:ascii="Times New Roman" w:hAnsi="Times New Roman"/>
          <w:sz w:val="20"/>
          <w:szCs w:val="20"/>
        </w:rPr>
        <w:t xml:space="preserve">: Not considered. </w:t>
      </w:r>
      <w:r w:rsidR="007F487E" w:rsidRPr="00961E1F">
        <w:rPr>
          <w:rFonts w:ascii="Times New Roman" w:hAnsi="Times New Roman"/>
          <w:sz w:val="20"/>
          <w:szCs w:val="20"/>
        </w:rPr>
        <w:t xml:space="preserve">We note that the </w:t>
      </w:r>
      <w:r w:rsidR="001D6C1E">
        <w:rPr>
          <w:rFonts w:ascii="Times New Roman" w:hAnsi="Times New Roman"/>
          <w:sz w:val="20"/>
          <w:szCs w:val="20"/>
        </w:rPr>
        <w:t>support of pi/2 BPSK and</w:t>
      </w:r>
      <w:r w:rsidR="007F487E" w:rsidRPr="00035E3E">
        <w:rPr>
          <w:rFonts w:ascii="Times New Roman" w:hAnsi="Times New Roman"/>
          <w:sz w:val="20"/>
          <w:szCs w:val="20"/>
        </w:rPr>
        <w:t xml:space="preserve"> 256QAM mainly depends on </w:t>
      </w:r>
      <w:r w:rsidR="001D6C1E">
        <w:rPr>
          <w:rFonts w:ascii="Times New Roman" w:hAnsi="Times New Roman"/>
          <w:sz w:val="20"/>
          <w:szCs w:val="20"/>
        </w:rPr>
        <w:t xml:space="preserve">the </w:t>
      </w:r>
      <w:r w:rsidR="007F487E" w:rsidRPr="00035E3E">
        <w:rPr>
          <w:rFonts w:ascii="Times New Roman" w:hAnsi="Times New Roman"/>
          <w:sz w:val="20"/>
          <w:szCs w:val="20"/>
        </w:rPr>
        <w:t>UE geometry, e.g., whether UE is in a bad or good coverage. It may be possible to use RRC to configure UE to support one of these</w:t>
      </w:r>
      <w:r w:rsidR="001D6C1E">
        <w:rPr>
          <w:rFonts w:ascii="Times New Roman" w:hAnsi="Times New Roman"/>
          <w:sz w:val="20"/>
          <w:szCs w:val="20"/>
        </w:rPr>
        <w:t xml:space="preserve"> modulations</w:t>
      </w:r>
      <w:r w:rsidR="007F487E" w:rsidRPr="00035E3E">
        <w:rPr>
          <w:rFonts w:ascii="Times New Roman" w:hAnsi="Times New Roman"/>
          <w:sz w:val="20"/>
          <w:szCs w:val="20"/>
        </w:rPr>
        <w:t>. It may not be necessary to use DCI to dynamically switch one to another</w:t>
      </w:r>
      <w:r w:rsidR="001D6C1E">
        <w:rPr>
          <w:rFonts w:ascii="Times New Roman" w:hAnsi="Times New Roman"/>
          <w:sz w:val="20"/>
          <w:szCs w:val="20"/>
        </w:rPr>
        <w:t>. Further, i</w:t>
      </w:r>
      <w:r w:rsidR="007F487E" w:rsidRPr="00961E1F">
        <w:rPr>
          <w:rFonts w:ascii="Times New Roman" w:hAnsi="Times New Roman"/>
          <w:sz w:val="20"/>
          <w:szCs w:val="20"/>
        </w:rPr>
        <w:t xml:space="preserve">t seems </w:t>
      </w:r>
      <w:r w:rsidR="001D6C1E">
        <w:rPr>
          <w:rFonts w:ascii="Times New Roman" w:hAnsi="Times New Roman"/>
          <w:sz w:val="20"/>
          <w:szCs w:val="20"/>
        </w:rPr>
        <w:t xml:space="preserve">more </w:t>
      </w:r>
      <w:r w:rsidR="007F487E" w:rsidRPr="00961E1F">
        <w:rPr>
          <w:rFonts w:ascii="Times New Roman" w:hAnsi="Times New Roman"/>
          <w:sz w:val="20"/>
          <w:szCs w:val="20"/>
        </w:rPr>
        <w:t xml:space="preserve">reasonable that pi/2 BPSK is treated </w:t>
      </w:r>
      <w:r w:rsidR="001D6C1E" w:rsidRPr="00035E3E">
        <w:rPr>
          <w:rFonts w:ascii="Times New Roman" w:hAnsi="Times New Roman"/>
          <w:sz w:val="20"/>
          <w:szCs w:val="20"/>
        </w:rPr>
        <w:t xml:space="preserve">separately </w:t>
      </w:r>
      <w:r w:rsidR="007F487E" w:rsidRPr="00961E1F">
        <w:rPr>
          <w:rFonts w:ascii="Times New Roman" w:hAnsi="Times New Roman"/>
          <w:sz w:val="20"/>
          <w:szCs w:val="20"/>
        </w:rPr>
        <w:t xml:space="preserve">from other modulations. </w:t>
      </w:r>
    </w:p>
    <w:p w14:paraId="639FB16A" w14:textId="2615A59E" w:rsidR="00C42833" w:rsidRPr="001D6C1E" w:rsidRDefault="00C42833">
      <w:pPr>
        <w:pStyle w:val="ListParagraph"/>
        <w:numPr>
          <w:ilvl w:val="0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UL, even 64QAM may be configured independently, </w:t>
      </w:r>
      <w:r w:rsidR="00B330AE">
        <w:rPr>
          <w:rFonts w:ascii="Times New Roman" w:hAnsi="Times New Roman"/>
          <w:sz w:val="20"/>
          <w:szCs w:val="20"/>
        </w:rPr>
        <w:t>where</w:t>
      </w:r>
      <w:r>
        <w:rPr>
          <w:rFonts w:ascii="Times New Roman" w:hAnsi="Times New Roman"/>
          <w:sz w:val="20"/>
          <w:szCs w:val="20"/>
        </w:rPr>
        <w:t xml:space="preserve"> LTE-like handling of 64-QAM can be applied.</w:t>
      </w:r>
    </w:p>
    <w:p w14:paraId="017E15A2" w14:textId="77777777" w:rsidR="00B0475D" w:rsidRDefault="00B0475D">
      <w:pPr>
        <w:overflowPunct/>
        <w:autoSpaceDE/>
        <w:autoSpaceDN/>
        <w:adjustRightInd/>
        <w:spacing w:after="160" w:line="259" w:lineRule="auto"/>
        <w:textAlignment w:val="auto"/>
        <w:rPr>
          <w:i/>
          <w:iCs/>
          <w:color w:val="44546A" w:themeColor="text2"/>
          <w:sz w:val="18"/>
          <w:szCs w:val="18"/>
        </w:rPr>
      </w:pPr>
    </w:p>
    <w:p w14:paraId="423805A3" w14:textId="77777777" w:rsidR="00FC638F" w:rsidRPr="00AF0C01" w:rsidRDefault="00FC638F" w:rsidP="00FC638F">
      <w:pPr>
        <w:spacing w:before="240"/>
        <w:jc w:val="both"/>
      </w:pPr>
      <w:r w:rsidRPr="00AF0C01">
        <w:rPr>
          <w:b/>
          <w:bCs/>
        </w:rPr>
        <w:t>Proposal 5:</w:t>
      </w:r>
      <w:r w:rsidRPr="00AF0C01">
        <w:t xml:space="preserve"> 5-bit MCS tables are adopted with and without 256-QAM configured, for different supported waveforms. </w:t>
      </w:r>
    </w:p>
    <w:p w14:paraId="7A3D1128" w14:textId="77777777" w:rsidR="00FC638F" w:rsidRPr="00AF0C01" w:rsidRDefault="00FC638F" w:rsidP="00FC638F">
      <w:pPr>
        <w:spacing w:before="240"/>
        <w:jc w:val="both"/>
      </w:pPr>
      <w:r w:rsidRPr="00AF0C01">
        <w:rPr>
          <w:b/>
          <w:bCs/>
        </w:rPr>
        <w:t xml:space="preserve">Proposal 6: </w:t>
      </w:r>
      <w:r w:rsidRPr="00AF0C01">
        <w:t>The following fields are used in defining the MCS table: MCS index and a corresponding modulation order and code rate x 1024.</w:t>
      </w:r>
    </w:p>
    <w:p w14:paraId="13C82EA9" w14:textId="77777777" w:rsidR="00FC638F" w:rsidRPr="00AF0C01" w:rsidRDefault="00FC638F" w:rsidP="00FC638F">
      <w:pPr>
        <w:spacing w:before="240"/>
        <w:jc w:val="both"/>
      </w:pPr>
      <w:r w:rsidRPr="00AF0C01">
        <w:rPr>
          <w:b/>
          <w:bCs/>
        </w:rPr>
        <w:t>Proposal 7:</w:t>
      </w:r>
      <w:r w:rsidRPr="00AF0C01">
        <w:t xml:space="preserve"> Some entries are supported in the MCS table, for</w:t>
      </w:r>
      <w:r w:rsidRPr="00AF0C01">
        <w:rPr>
          <w:b/>
          <w:bCs/>
          <w:i/>
          <w:iCs/>
        </w:rPr>
        <w:t> </w:t>
      </w:r>
      <w:r w:rsidRPr="00AF0C01">
        <w:t>implicit rate/TBS determination (e.g., similar to LTE MCS 29-31).</w:t>
      </w:r>
    </w:p>
    <w:p w14:paraId="01B2B814" w14:textId="77777777" w:rsidR="00FC638F" w:rsidRPr="00AF0C01" w:rsidRDefault="00FC638F" w:rsidP="00FC638F">
      <w:pPr>
        <w:spacing w:before="240"/>
        <w:jc w:val="both"/>
      </w:pPr>
      <w:r w:rsidRPr="00AF0C01">
        <w:rPr>
          <w:b/>
          <w:bCs/>
        </w:rPr>
        <w:t>Proposal 8:</w:t>
      </w:r>
      <w:r w:rsidRPr="00AF0C01">
        <w:t xml:space="preserve"> For NR, adopt the MCS tables based the following principles:</w:t>
      </w:r>
    </w:p>
    <w:p w14:paraId="404C90F6" w14:textId="77777777" w:rsidR="00FC638F" w:rsidRPr="00AF0C01" w:rsidRDefault="00FC638F" w:rsidP="00FC638F">
      <w:pPr>
        <w:pStyle w:val="ListParagraph"/>
        <w:numPr>
          <w:ilvl w:val="0"/>
          <w:numId w:val="32"/>
        </w:numPr>
        <w:spacing w:before="240"/>
        <w:jc w:val="both"/>
      </w:pPr>
      <w:r w:rsidRPr="00AF0C01">
        <w:rPr>
          <w:rFonts w:asciiTheme="majorBidi" w:hAnsiTheme="majorBidi" w:cstheme="majorBidi"/>
          <w:sz w:val="20"/>
          <w:szCs w:val="20"/>
        </w:rPr>
        <w:t>Adopt modulation and SE values from CQI table, and interpolate SE values to obtain the intermediate levels.</w:t>
      </w:r>
    </w:p>
    <w:p w14:paraId="546201F6" w14:textId="77777777" w:rsidR="00FC638F" w:rsidRPr="00AF0C01" w:rsidRDefault="00FC638F" w:rsidP="00FC638F">
      <w:pPr>
        <w:pStyle w:val="ListParagraph"/>
        <w:numPr>
          <w:ilvl w:val="0"/>
          <w:numId w:val="32"/>
        </w:numPr>
        <w:jc w:val="both"/>
      </w:pPr>
      <w:r w:rsidRPr="00AF0C01">
        <w:rPr>
          <w:rFonts w:asciiTheme="majorBidi" w:hAnsiTheme="majorBidi" w:cstheme="majorBidi"/>
          <w:sz w:val="20"/>
          <w:szCs w:val="20"/>
        </w:rPr>
        <w:t>Modulation order at the switching points should be adjusted based on performance and latency; some overlaps are also considered at the transition points</w:t>
      </w:r>
      <w:r w:rsidRPr="00AF0C01">
        <w:t xml:space="preserve">. </w:t>
      </w:r>
    </w:p>
    <w:p w14:paraId="59504224" w14:textId="4EF22DFB" w:rsidR="008562A7" w:rsidRPr="00AC1B74" w:rsidRDefault="00FC638F" w:rsidP="00FC638F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0"/>
          <w:szCs w:val="20"/>
        </w:rPr>
      </w:pPr>
      <w:r w:rsidRPr="00AF0C01">
        <w:rPr>
          <w:rFonts w:asciiTheme="majorBidi" w:hAnsiTheme="majorBidi" w:cstheme="majorBidi"/>
          <w:sz w:val="20"/>
          <w:szCs w:val="20"/>
        </w:rPr>
        <w:t>In the case of DFT-s-OFDM, the first MCS index(s) (i.e., lowest SE(s)) can be dedicated to pi/2-BPSK, in combination with some limitation on resource allocation</w:t>
      </w:r>
      <w:r w:rsidR="008562A7" w:rsidRPr="00AC1B74">
        <w:rPr>
          <w:rFonts w:asciiTheme="majorBidi" w:hAnsiTheme="majorBidi" w:cstheme="majorBidi"/>
          <w:sz w:val="20"/>
          <w:szCs w:val="20"/>
        </w:rPr>
        <w:t>.</w:t>
      </w:r>
    </w:p>
    <w:p w14:paraId="57C787BA" w14:textId="23EE2141" w:rsidR="005C6819" w:rsidRPr="00801757" w:rsidRDefault="005C6819" w:rsidP="00801757">
      <w:pPr>
        <w:rPr>
          <w:rFonts w:asciiTheme="majorBidi" w:hAnsiTheme="majorBidi" w:cstheme="majorBidi"/>
        </w:rPr>
      </w:pPr>
    </w:p>
    <w:p w14:paraId="7CEEFFC3" w14:textId="77777777" w:rsidR="00B330AE" w:rsidRDefault="00B330AE">
      <w:pPr>
        <w:overflowPunct/>
        <w:autoSpaceDE/>
        <w:autoSpaceDN/>
        <w:adjustRightInd/>
        <w:spacing w:after="160" w:line="259" w:lineRule="auto"/>
        <w:textAlignment w:val="auto"/>
        <w:rPr>
          <w:i/>
          <w:iCs/>
          <w:color w:val="44546A" w:themeColor="text2"/>
          <w:sz w:val="18"/>
          <w:szCs w:val="18"/>
        </w:rPr>
      </w:pPr>
      <w:r>
        <w:rPr>
          <w:i/>
          <w:iCs/>
          <w:color w:val="44546A" w:themeColor="text2"/>
          <w:sz w:val="18"/>
          <w:szCs w:val="18"/>
        </w:rPr>
        <w:br w:type="page"/>
      </w:r>
    </w:p>
    <w:p w14:paraId="720CAAFB" w14:textId="6745D450" w:rsidR="007F487E" w:rsidRDefault="00961E1F" w:rsidP="00E645A9">
      <w:pPr>
        <w:spacing w:before="240"/>
        <w:ind w:left="90"/>
        <w:jc w:val="center"/>
        <w:rPr>
          <w:i/>
          <w:iCs/>
          <w:color w:val="44546A" w:themeColor="text2"/>
          <w:sz w:val="18"/>
          <w:szCs w:val="18"/>
        </w:rPr>
      </w:pPr>
      <w:r w:rsidRPr="00956213">
        <w:rPr>
          <w:i/>
          <w:iCs/>
          <w:color w:val="44546A" w:themeColor="text2"/>
          <w:sz w:val="18"/>
          <w:szCs w:val="18"/>
        </w:rPr>
        <w:lastRenderedPageBreak/>
        <w:t xml:space="preserve">Table </w:t>
      </w:r>
      <w:r>
        <w:rPr>
          <w:i/>
          <w:iCs/>
          <w:color w:val="44546A" w:themeColor="text2"/>
          <w:sz w:val="18"/>
          <w:szCs w:val="18"/>
        </w:rPr>
        <w:t>2.</w:t>
      </w:r>
      <w:r w:rsidRPr="00CD6489">
        <w:rPr>
          <w:i/>
          <w:iCs/>
          <w:color w:val="44546A" w:themeColor="text2"/>
          <w:sz w:val="18"/>
          <w:szCs w:val="18"/>
        </w:rPr>
        <w:t xml:space="preserve"> </w:t>
      </w:r>
      <w:r>
        <w:rPr>
          <w:i/>
          <w:iCs/>
          <w:color w:val="44546A" w:themeColor="text2"/>
          <w:sz w:val="18"/>
          <w:szCs w:val="18"/>
        </w:rPr>
        <w:t>Proposed 5-bit MCS</w:t>
      </w:r>
      <w:r w:rsidRPr="00CD6489">
        <w:rPr>
          <w:i/>
          <w:iCs/>
          <w:color w:val="44546A" w:themeColor="text2"/>
          <w:sz w:val="18"/>
          <w:szCs w:val="18"/>
        </w:rPr>
        <w:t xml:space="preserve"> Table</w:t>
      </w:r>
      <w:r w:rsidR="00E645A9">
        <w:rPr>
          <w:i/>
          <w:iCs/>
          <w:color w:val="44546A" w:themeColor="text2"/>
          <w:sz w:val="18"/>
          <w:szCs w:val="18"/>
        </w:rPr>
        <w:t>s:</w:t>
      </w:r>
      <w:r>
        <w:rPr>
          <w:i/>
          <w:iCs/>
          <w:color w:val="44546A" w:themeColor="text2"/>
          <w:sz w:val="18"/>
          <w:szCs w:val="18"/>
        </w:rPr>
        <w:t xml:space="preserve"> without </w:t>
      </w:r>
      <w:r w:rsidRPr="00CD6489">
        <w:rPr>
          <w:i/>
          <w:iCs/>
          <w:color w:val="44546A" w:themeColor="text2"/>
          <w:sz w:val="18"/>
          <w:szCs w:val="18"/>
        </w:rPr>
        <w:t xml:space="preserve">256QAM </w:t>
      </w:r>
      <w:r w:rsidR="00D0453D">
        <w:rPr>
          <w:i/>
          <w:iCs/>
          <w:color w:val="44546A" w:themeColor="text2"/>
          <w:sz w:val="18"/>
          <w:szCs w:val="18"/>
        </w:rPr>
        <w:t xml:space="preserve">and </w:t>
      </w:r>
      <w:r>
        <w:rPr>
          <w:i/>
          <w:iCs/>
          <w:color w:val="44546A" w:themeColor="text2"/>
          <w:sz w:val="18"/>
          <w:szCs w:val="18"/>
        </w:rPr>
        <w:t xml:space="preserve">without pi/2-BPSK </w:t>
      </w:r>
      <w:r w:rsidR="000768AE" w:rsidRPr="00CD6489">
        <w:rPr>
          <w:i/>
          <w:iCs/>
          <w:color w:val="44546A" w:themeColor="text2"/>
          <w:sz w:val="18"/>
          <w:szCs w:val="18"/>
        </w:rPr>
        <w:t>configured</w:t>
      </w:r>
      <w:r w:rsidR="000768AE">
        <w:rPr>
          <w:i/>
          <w:iCs/>
          <w:color w:val="44546A" w:themeColor="text2"/>
          <w:sz w:val="18"/>
          <w:szCs w:val="18"/>
        </w:rPr>
        <w:t xml:space="preserve"> (</w:t>
      </w:r>
      <w:r>
        <w:rPr>
          <w:i/>
          <w:iCs/>
          <w:color w:val="44546A" w:themeColor="text2"/>
          <w:sz w:val="18"/>
          <w:szCs w:val="18"/>
        </w:rPr>
        <w:t>left)</w:t>
      </w:r>
      <w:r w:rsidR="00D0453D">
        <w:rPr>
          <w:i/>
          <w:iCs/>
          <w:color w:val="44546A" w:themeColor="text2"/>
          <w:sz w:val="18"/>
          <w:szCs w:val="18"/>
        </w:rPr>
        <w:t xml:space="preserve">, without </w:t>
      </w:r>
      <w:r w:rsidR="00D0453D" w:rsidRPr="00CD6489">
        <w:rPr>
          <w:i/>
          <w:iCs/>
          <w:color w:val="44546A" w:themeColor="text2"/>
          <w:sz w:val="18"/>
          <w:szCs w:val="18"/>
        </w:rPr>
        <w:t xml:space="preserve">256QAM </w:t>
      </w:r>
      <w:r w:rsidR="00D0453D">
        <w:rPr>
          <w:i/>
          <w:iCs/>
          <w:color w:val="44546A" w:themeColor="text2"/>
          <w:sz w:val="18"/>
          <w:szCs w:val="18"/>
        </w:rPr>
        <w:t xml:space="preserve">and </w:t>
      </w:r>
      <w:r>
        <w:rPr>
          <w:i/>
          <w:iCs/>
          <w:color w:val="44546A" w:themeColor="text2"/>
          <w:sz w:val="18"/>
          <w:szCs w:val="18"/>
        </w:rPr>
        <w:t xml:space="preserve">with pi/2-BPSK </w:t>
      </w:r>
      <w:r w:rsidR="00E645A9" w:rsidRPr="00CD6489">
        <w:rPr>
          <w:i/>
          <w:iCs/>
          <w:color w:val="44546A" w:themeColor="text2"/>
          <w:sz w:val="18"/>
          <w:szCs w:val="18"/>
        </w:rPr>
        <w:t>configured</w:t>
      </w:r>
      <w:r w:rsidR="00E645A9">
        <w:rPr>
          <w:i/>
          <w:iCs/>
          <w:color w:val="44546A" w:themeColor="text2"/>
          <w:sz w:val="18"/>
          <w:szCs w:val="18"/>
        </w:rPr>
        <w:t xml:space="preserve"> </w:t>
      </w:r>
      <w:r>
        <w:rPr>
          <w:i/>
          <w:iCs/>
          <w:color w:val="44546A" w:themeColor="text2"/>
          <w:sz w:val="18"/>
          <w:szCs w:val="18"/>
        </w:rPr>
        <w:t>(</w:t>
      </w:r>
      <w:r w:rsidR="00D0453D">
        <w:rPr>
          <w:i/>
          <w:iCs/>
          <w:color w:val="44546A" w:themeColor="text2"/>
          <w:sz w:val="18"/>
          <w:szCs w:val="18"/>
        </w:rPr>
        <w:t>middle</w:t>
      </w:r>
      <w:r>
        <w:rPr>
          <w:i/>
          <w:iCs/>
          <w:color w:val="44546A" w:themeColor="text2"/>
          <w:sz w:val="18"/>
          <w:szCs w:val="18"/>
        </w:rPr>
        <w:t>)</w:t>
      </w:r>
      <w:r w:rsidR="00D0453D">
        <w:rPr>
          <w:i/>
          <w:iCs/>
          <w:color w:val="44546A" w:themeColor="text2"/>
          <w:sz w:val="18"/>
          <w:szCs w:val="18"/>
        </w:rPr>
        <w:t xml:space="preserve">, and with 256QAM </w:t>
      </w:r>
      <w:r w:rsidR="00E645A9" w:rsidRPr="00CD6489">
        <w:rPr>
          <w:i/>
          <w:iCs/>
          <w:color w:val="44546A" w:themeColor="text2"/>
          <w:sz w:val="18"/>
          <w:szCs w:val="18"/>
        </w:rPr>
        <w:t>configured</w:t>
      </w:r>
      <w:r w:rsidR="00E645A9">
        <w:rPr>
          <w:i/>
          <w:iCs/>
          <w:color w:val="44546A" w:themeColor="text2"/>
          <w:sz w:val="18"/>
          <w:szCs w:val="18"/>
        </w:rPr>
        <w:t xml:space="preserve"> </w:t>
      </w:r>
      <w:r w:rsidR="00D0453D">
        <w:rPr>
          <w:i/>
          <w:iCs/>
          <w:color w:val="44546A" w:themeColor="text2"/>
          <w:sz w:val="18"/>
          <w:szCs w:val="18"/>
        </w:rPr>
        <w:t>(right)</w:t>
      </w:r>
    </w:p>
    <w:tbl>
      <w:tblPr>
        <w:tblW w:w="9990" w:type="dxa"/>
        <w:jc w:val="center"/>
        <w:tblLayout w:type="fixed"/>
        <w:tblLook w:val="04A0" w:firstRow="1" w:lastRow="0" w:firstColumn="1" w:lastColumn="0" w:noHBand="0" w:noVBand="1"/>
      </w:tblPr>
      <w:tblGrid>
        <w:gridCol w:w="620"/>
        <w:gridCol w:w="990"/>
        <w:gridCol w:w="630"/>
        <w:gridCol w:w="1513"/>
        <w:gridCol w:w="963"/>
        <w:gridCol w:w="584"/>
        <w:gridCol w:w="1530"/>
        <w:gridCol w:w="990"/>
        <w:gridCol w:w="692"/>
        <w:gridCol w:w="1478"/>
      </w:tblGrid>
      <w:tr w:rsidR="00F5175F" w:rsidRPr="00D0453D" w14:paraId="1D6D1D18" w14:textId="77777777" w:rsidTr="00C9789E">
        <w:trPr>
          <w:trHeight w:val="315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53C8795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MCS Index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4CE2EB8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3872380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SE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10DBBE1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Comment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5918E4AE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Modulation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2B09BD0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SE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2FA4A86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Comment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5ADC62F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53CE3DE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SE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2A29B763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Comment</w:t>
            </w:r>
          </w:p>
        </w:tc>
      </w:tr>
      <w:tr w:rsidR="00F5175F" w:rsidRPr="00D0453D" w14:paraId="2D5557AA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E01EA2C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A818CA0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6FCACAB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678EE17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2DD9E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CDA81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7541D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Extending the lowest SE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5D2C0CB" w14:textId="49549962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13AE093" w14:textId="4D8D147A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AC61D0D" w14:textId="385757EC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00DCF7FE" w14:textId="77777777" w:rsidTr="006D0BBD">
        <w:trPr>
          <w:trHeight w:val="317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E10CED4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6C17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E765C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0.323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F969E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961F428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DE06451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47563B3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67E8F90" w14:textId="09D4DD24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056505E" w14:textId="463470D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0.396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A5603CE" w14:textId="64D9BBE0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43469A1D" w14:textId="77777777" w:rsidTr="006D0BBD">
        <w:trPr>
          <w:trHeight w:val="25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8226BF1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B93DDE3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2B40A89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0.396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004DEAC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5DF2919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D38A244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0.396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0B5B9AF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6A14424" w14:textId="10095D11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3C0038D" w14:textId="5243FCBD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0.597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8551656" w14:textId="1543B4E8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50A45F39" w14:textId="77777777" w:rsidTr="006D0BBD">
        <w:trPr>
          <w:trHeight w:val="25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6931F35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F178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C71CA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0.4965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537D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4BD94B0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7FDF936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0.597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54E4BDC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7C0F617" w14:textId="617FDE61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0AD888E" w14:textId="01830EA0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0.856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C5C6BE8" w14:textId="1BD4CC5F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79570B38" w14:textId="77777777" w:rsidTr="006D0BBD">
        <w:trPr>
          <w:trHeight w:val="317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CE5F389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CBCA2D7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5BBFE44D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0.597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BA641C6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64708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FF2B9" w14:textId="3235CD84" w:rsidR="00000C4A" w:rsidRPr="00C9789E" w:rsidRDefault="00000C4A" w:rsidP="006D0B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0.72</w:t>
            </w:r>
            <w:r w:rsidR="006D0BBD">
              <w:rPr>
                <w:rFonts w:eastAsia="Times New Roman"/>
                <w:color w:val="2E74B5" w:themeColor="accent1" w:themeShade="BF"/>
                <w:sz w:val="16"/>
                <w:szCs w:val="16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5D80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552DD7B" w14:textId="4DB10D7D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7077353" w14:textId="1C5F4380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1.166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3E02778" w14:textId="4AB471E1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2386B3F8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B56617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473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A5CB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0.7265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4318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DA9D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A739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0.856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1BF80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Overlap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81C625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3F5C9C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74B6C4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4D0D6E27" w14:textId="77777777" w:rsidTr="006D0BBD">
        <w:trPr>
          <w:trHeight w:val="299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1B2FD7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AB1DBC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449213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0.856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48BDCC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4A16EB3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020898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0.856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B495C0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842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F56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1.695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43D3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0578F2B3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747AA1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4EAD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1A2E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1.011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25FB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FB2D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DED5B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1.011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7757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461C23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0564F1C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1.93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C9D314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201AB916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C03787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C3088D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6CFDF79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1.166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60F6BB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8A31C12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478D64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1.166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AC11F7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0B82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5722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2.174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A299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2CB7F194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C3B470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913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BEBF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1.313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8B43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7102E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478E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1.313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ECE4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B2C082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342A1C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2.418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E44492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585F8666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7BB976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B2B3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4F78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1.313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8D22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Overlap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21EE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8080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1.313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9411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Overlap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314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6388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2.654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259E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6EE9AC79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3B3D99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05AF23D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AFF9CF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B368F9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72F937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738D62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A7C908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7C1564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F177CF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2.89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322F3A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69B432E3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58A8C42" w14:textId="77777777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728D" w14:textId="77777777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E7C5D" w14:textId="77777777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1.695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5E069" w14:textId="77777777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F1A3F" w14:textId="77777777" w:rsidR="00E77911" w:rsidRPr="00C9789E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ED7B3" w14:textId="77777777" w:rsidR="00E77911" w:rsidRPr="00C9789E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1.695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5CEC2" w14:textId="77777777" w:rsidR="00E77911" w:rsidRPr="00C9789E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D56D" w14:textId="16A93419" w:rsidR="00E77911" w:rsidRPr="00D0453D" w:rsidRDefault="00000C4A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6E1E" w14:textId="77777777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3.135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66598" w14:textId="17689FF8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03E2B89D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11110E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6C2FB2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129398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5915C7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49437D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52DFB76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1.93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01489A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EF09BF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F9C083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3.38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FF48D7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0F41A751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BD117F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D3D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7FEB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2.174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4CEF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48A9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56073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2.174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21250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EB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37D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3.67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0290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6CF1AFCD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4BC786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D633D0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53288E2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2.418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5E1735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513756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68CAAB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2.418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D7F143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F36551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626C5E6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3.96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26D7A1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45CB8478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EF2379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A04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FB5E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2.654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151A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74AF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4B06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2.654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FB60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82D1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6F52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4.265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756D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44C822E2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BA5CDE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2D9F13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E08797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628AEE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1CBE57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62EA32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2.89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635ED5B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DDF7BE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1A0F71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4.57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734846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03035B74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CEF0C2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C62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9B68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3.135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BBDB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92409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86D52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3.135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6CCF6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E1F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6B07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4.855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BFF0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649870F6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2D8358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35D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D853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3.135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CA8C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Overlap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4E38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92263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3.135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8E4D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Overlap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6C70D54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FB2698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5.14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A86E8A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5C5B8AAD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73277D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62C513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D348A3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3A734B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09E87C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CCADC32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3.38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D6E1EE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CC0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4EEC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5.35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9436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1A80B169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EE3FAE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FA2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6B27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A684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0850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D2236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3.67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626F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F51B82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D12BC1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5.56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2C56A0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497F87F4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622C52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0EF2A2B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0D58304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B3FD9D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B942D93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EA52389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3.96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051356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B8C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C13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5.82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F4E6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54831438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C8F80D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ADB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778D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4.265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33DD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7953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3C5A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4.265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288B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8C471C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34EE00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6.08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3F621F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66EE21E8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3AB875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6746DD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5BA6013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A8A1C8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F748C8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540070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4.57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45BB99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AD7D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A5E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6.385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83AA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1D4CAEC8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8979F0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C3F3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1BD8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4.855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0C5B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F2B32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8EBE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4.855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F462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B3401D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537789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6.69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C1ADAE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47E022F2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1D9E07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E85C6D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D2B19F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99051C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09F1856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275868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5.14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1B73A2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5BE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4EC4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7.05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873D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277D34AF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CA967B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D47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F8BC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34EF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9B14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3A0B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5.35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8E90B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6A3101B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51AD41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7.41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146782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6A191E47" w14:textId="77777777" w:rsidTr="006D0BBD">
        <w:trPr>
          <w:trHeight w:val="43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95AEB5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0003A40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6B778B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79E700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43C8DA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2131E60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5.56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281397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028770D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2100A85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31461ED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</w:tr>
      <w:tr w:rsidR="00F5175F" w:rsidRPr="00D0453D" w14:paraId="1D4AFCF9" w14:textId="77777777" w:rsidTr="006D0BBD">
        <w:trPr>
          <w:trHeight w:val="497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0AB684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2ACC478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79E0064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225E2A5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18AFCF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C181DE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6440C06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Retx</w:t>
            </w:r>
            <w:proofErr w:type="spellEnd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 xml:space="preserve"> with TBS determined from initial </w:t>
            </w: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2322D95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0AF8738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7874361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</w:tr>
      <w:tr w:rsidR="00F5175F" w:rsidRPr="00D0453D" w14:paraId="698B44E4" w14:textId="77777777" w:rsidTr="006D0BBD">
        <w:trPr>
          <w:trHeight w:val="47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0D7AB5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4CD5A62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3B54668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2FED6D7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428DE2D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8456106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78A7FF1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Retx</w:t>
            </w:r>
            <w:proofErr w:type="spellEnd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 xml:space="preserve"> with TBS determined from initial </w:t>
            </w: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5FF2F6D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06F57BE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129E9A1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</w:tr>
      <w:tr w:rsidR="00F5175F" w:rsidRPr="00D0453D" w14:paraId="5C6490EB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EDED06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64EE80C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2CCFE97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3F3CBF3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8808F4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70558A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4326F1E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Retx</w:t>
            </w:r>
            <w:proofErr w:type="spellEnd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 xml:space="preserve"> with TBS determined from initial </w:t>
            </w: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481B390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5768BDE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68493AE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</w:tr>
    </w:tbl>
    <w:p w14:paraId="76AC3A61" w14:textId="77777777" w:rsidR="00515659" w:rsidRPr="000349E0" w:rsidRDefault="00515659" w:rsidP="007D63E8">
      <w:pPr>
        <w:pStyle w:val="Heading1"/>
        <w:numPr>
          <w:ilvl w:val="0"/>
          <w:numId w:val="22"/>
        </w:numPr>
        <w:ind w:left="360"/>
        <w:textAlignment w:val="auto"/>
        <w:rPr>
          <w:sz w:val="32"/>
        </w:rPr>
      </w:pPr>
      <w:r w:rsidRPr="000349E0">
        <w:rPr>
          <w:sz w:val="32"/>
        </w:rPr>
        <w:lastRenderedPageBreak/>
        <w:t>Summary</w:t>
      </w:r>
    </w:p>
    <w:p w14:paraId="48487F91" w14:textId="081D5F5E" w:rsidR="00515659" w:rsidRPr="00AF0C01" w:rsidRDefault="00515659" w:rsidP="002D4442">
      <w:pPr>
        <w:spacing w:before="240"/>
        <w:jc w:val="both"/>
        <w:rPr>
          <w:lang w:val="en-GB"/>
        </w:rPr>
      </w:pPr>
      <w:r w:rsidRPr="0041111E">
        <w:rPr>
          <w:lang w:val="en-GB"/>
        </w:rPr>
        <w:t xml:space="preserve">This document presented our views on </w:t>
      </w:r>
      <w:r w:rsidR="00E73AD2" w:rsidRPr="0041111E">
        <w:t xml:space="preserve">aspects related to </w:t>
      </w:r>
      <w:r w:rsidR="00E73AD2">
        <w:t xml:space="preserve">CQI/MCS table design, including the switching points, the </w:t>
      </w:r>
      <w:r w:rsidR="00E73AD2" w:rsidRPr="00AF0C01">
        <w:t>granularities</w:t>
      </w:r>
      <w:r w:rsidR="00A6563C" w:rsidRPr="00AF0C01">
        <w:t xml:space="preserve">, </w:t>
      </w:r>
      <w:proofErr w:type="spellStart"/>
      <w:r w:rsidR="001A3722" w:rsidRPr="00AF0C01">
        <w:t>etc</w:t>
      </w:r>
      <w:proofErr w:type="spellEnd"/>
      <w:r w:rsidR="001A3722" w:rsidRPr="00AF0C01">
        <w:rPr>
          <w:lang w:val="en-GB"/>
        </w:rPr>
        <w:t>.</w:t>
      </w:r>
    </w:p>
    <w:p w14:paraId="161E3FB5" w14:textId="3203C60F" w:rsidR="00431E4B" w:rsidRPr="00AF0C01" w:rsidRDefault="00431E4B" w:rsidP="00AF0C01">
      <w:pPr>
        <w:spacing w:before="240"/>
        <w:jc w:val="both"/>
        <w:rPr>
          <w:rFonts w:asciiTheme="majorBidi" w:hAnsiTheme="majorBidi" w:cstheme="majorBidi"/>
          <w:b/>
          <w:u w:val="single"/>
        </w:rPr>
      </w:pPr>
      <w:r w:rsidRPr="00AF0C01">
        <w:rPr>
          <w:b/>
          <w:bCs/>
        </w:rPr>
        <w:t>Proposal 1:</w:t>
      </w:r>
      <w:r w:rsidRPr="00AF0C01">
        <w:t xml:space="preserve"> </w:t>
      </w:r>
      <w:r w:rsidR="00AF0C01" w:rsidRPr="00AF0C01">
        <w:t>The reference resource for CQI definition is configured by higher layers as part of CSI feedback configuration</w:t>
      </w:r>
      <w:r w:rsidRPr="00AF0C01">
        <w:t>.</w:t>
      </w:r>
    </w:p>
    <w:p w14:paraId="1C7CA7AE" w14:textId="55D20D6E" w:rsidR="007438C6" w:rsidRPr="00AF0C01" w:rsidRDefault="007438C6" w:rsidP="00AF0C01">
      <w:pPr>
        <w:spacing w:before="240"/>
        <w:jc w:val="both"/>
      </w:pPr>
      <w:r w:rsidRPr="00AF0C01">
        <w:rPr>
          <w:b/>
          <w:bCs/>
        </w:rPr>
        <w:t>Proposal 2:</w:t>
      </w:r>
      <w:r w:rsidRPr="00AF0C01">
        <w:t xml:space="preserve"> </w:t>
      </w:r>
      <w:r w:rsidR="00AF0C01" w:rsidRPr="00AF0C01">
        <w:t>Adopt at least two separate 4-bit CQI tables for NR -  1) one for maximum modulation order is 256-QAM and 2) one for maximum modulation order is smaller than 256-QAM</w:t>
      </w:r>
      <w:r w:rsidRPr="00AF0C01">
        <w:t>.</w:t>
      </w:r>
    </w:p>
    <w:p w14:paraId="31DBB954" w14:textId="6B7DC499" w:rsidR="00431E4B" w:rsidRPr="00AF0C01" w:rsidRDefault="00431E4B" w:rsidP="00AF0C01">
      <w:pPr>
        <w:spacing w:before="240"/>
        <w:jc w:val="both"/>
      </w:pPr>
      <w:r w:rsidRPr="00AF0C01">
        <w:rPr>
          <w:b/>
          <w:bCs/>
        </w:rPr>
        <w:t>Proposal 3:</w:t>
      </w:r>
      <w:r w:rsidRPr="00AF0C01">
        <w:t xml:space="preserve"> </w:t>
      </w:r>
      <w:r w:rsidR="00AF0C01" w:rsidRPr="00AF0C01">
        <w:t>The CQI table is defined using at least the following fields: CQI index, modulation order, and code rate x 1024</w:t>
      </w:r>
      <w:r w:rsidRPr="00AF0C01">
        <w:t>.</w:t>
      </w:r>
    </w:p>
    <w:p w14:paraId="5561A1D5" w14:textId="77777777" w:rsidR="00431E4B" w:rsidRPr="00AF0C01" w:rsidRDefault="00431E4B" w:rsidP="00431E4B">
      <w:pPr>
        <w:spacing w:before="240"/>
        <w:jc w:val="both"/>
      </w:pPr>
      <w:r w:rsidRPr="00AF0C01">
        <w:rPr>
          <w:b/>
          <w:bCs/>
        </w:rPr>
        <w:t>Proposal 4:</w:t>
      </w:r>
      <w:r w:rsidRPr="00AF0C01">
        <w:t xml:space="preserve"> For NR, design the CQI tables based on the following principles:</w:t>
      </w:r>
    </w:p>
    <w:p w14:paraId="1D8A4BD0" w14:textId="77777777" w:rsidR="00431E4B" w:rsidRPr="00AF0C01" w:rsidRDefault="00431E4B" w:rsidP="00431E4B">
      <w:pPr>
        <w:pStyle w:val="ListParagraph"/>
        <w:numPr>
          <w:ilvl w:val="0"/>
          <w:numId w:val="1"/>
        </w:numPr>
        <w:spacing w:before="240"/>
        <w:jc w:val="both"/>
        <w:rPr>
          <w:rFonts w:asciiTheme="majorBidi" w:hAnsiTheme="majorBidi" w:cstheme="majorBidi"/>
        </w:rPr>
      </w:pPr>
      <w:r w:rsidRPr="00AF0C01">
        <w:rPr>
          <w:rFonts w:asciiTheme="majorBidi" w:hAnsiTheme="majorBidi" w:cstheme="majorBidi"/>
          <w:sz w:val="20"/>
          <w:szCs w:val="20"/>
        </w:rPr>
        <w:t>Follow LTE procedure of defining CQI-SE, with adjustments accounting for the LDPC and its performance.</w:t>
      </w:r>
    </w:p>
    <w:p w14:paraId="063E3271" w14:textId="2637E4C3" w:rsidR="00260EB3" w:rsidRPr="00AF0C01" w:rsidRDefault="00431E4B" w:rsidP="005216C7">
      <w:pPr>
        <w:pStyle w:val="ListParagraph"/>
        <w:numPr>
          <w:ilvl w:val="0"/>
          <w:numId w:val="1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 w:rsidRPr="00AF0C01">
        <w:rPr>
          <w:rFonts w:asciiTheme="majorBidi" w:hAnsiTheme="majorBidi" w:cstheme="majorBidi"/>
          <w:sz w:val="20"/>
          <w:szCs w:val="20"/>
        </w:rPr>
        <w:t>Modulation order at the switching points should be adjusted based on performance and latency; some overlaps are also considered at the transition points.</w:t>
      </w:r>
    </w:p>
    <w:p w14:paraId="528B64E2" w14:textId="77777777" w:rsidR="00AF0C01" w:rsidRPr="00AF0C01" w:rsidRDefault="00AF0C01" w:rsidP="00AF0C01">
      <w:pPr>
        <w:spacing w:before="240"/>
        <w:jc w:val="both"/>
      </w:pPr>
      <w:r w:rsidRPr="00AF0C01">
        <w:rPr>
          <w:b/>
          <w:bCs/>
        </w:rPr>
        <w:t>Proposal 5:</w:t>
      </w:r>
      <w:r w:rsidRPr="00AF0C01">
        <w:t xml:space="preserve"> 5-bit MCS tables are adopted with and without 256-QAM configured, for different supported waveforms. </w:t>
      </w:r>
    </w:p>
    <w:p w14:paraId="48AA09D8" w14:textId="77777777" w:rsidR="00AF0C01" w:rsidRPr="00AF0C01" w:rsidRDefault="00AF0C01" w:rsidP="00AF0C01">
      <w:pPr>
        <w:spacing w:before="240"/>
        <w:jc w:val="both"/>
      </w:pPr>
      <w:r w:rsidRPr="00AF0C01">
        <w:rPr>
          <w:b/>
          <w:bCs/>
        </w:rPr>
        <w:t xml:space="preserve">Proposal 6: </w:t>
      </w:r>
      <w:r w:rsidRPr="00AF0C01">
        <w:t>The following fields are used in defining the MCS table: MCS index and a corresponding modulation order and code rate x 1024.</w:t>
      </w:r>
    </w:p>
    <w:p w14:paraId="3E4871D8" w14:textId="21F94E1D" w:rsidR="00AF0C01" w:rsidRPr="00AF0C01" w:rsidRDefault="00AF0C01" w:rsidP="00FC638F">
      <w:pPr>
        <w:spacing w:before="240"/>
        <w:jc w:val="both"/>
      </w:pPr>
      <w:r w:rsidRPr="00AF0C01">
        <w:rPr>
          <w:b/>
          <w:bCs/>
        </w:rPr>
        <w:t>Proposal 7:</w:t>
      </w:r>
      <w:r w:rsidRPr="00AF0C01">
        <w:t xml:space="preserve"> Some entries are supported in the MCS table, for</w:t>
      </w:r>
      <w:r w:rsidRPr="00AF0C01">
        <w:rPr>
          <w:b/>
          <w:bCs/>
          <w:i/>
          <w:iCs/>
        </w:rPr>
        <w:t> </w:t>
      </w:r>
      <w:r w:rsidRPr="00AF0C01">
        <w:t>implicit rate/TBS determination (e.g., similar to LTE MCS 29-31).</w:t>
      </w:r>
    </w:p>
    <w:p w14:paraId="7C444528" w14:textId="77777777" w:rsidR="00AF0C01" w:rsidRPr="00AF0C01" w:rsidRDefault="00AF0C01" w:rsidP="00AF0C01">
      <w:pPr>
        <w:spacing w:before="240"/>
        <w:jc w:val="both"/>
      </w:pPr>
      <w:r w:rsidRPr="00AF0C01">
        <w:rPr>
          <w:b/>
          <w:bCs/>
        </w:rPr>
        <w:t>Proposal 8:</w:t>
      </w:r>
      <w:r w:rsidRPr="00AF0C01">
        <w:t xml:space="preserve"> For NR, adopt the MCS tables based the following principles:</w:t>
      </w:r>
    </w:p>
    <w:p w14:paraId="621DF9A1" w14:textId="77777777" w:rsidR="00AF0C01" w:rsidRPr="00AF0C01" w:rsidRDefault="00AF0C01" w:rsidP="00AF0C01">
      <w:pPr>
        <w:pStyle w:val="ListParagraph"/>
        <w:numPr>
          <w:ilvl w:val="0"/>
          <w:numId w:val="33"/>
        </w:numPr>
        <w:spacing w:before="240"/>
        <w:jc w:val="both"/>
      </w:pPr>
      <w:r w:rsidRPr="00AF0C01">
        <w:rPr>
          <w:rFonts w:asciiTheme="majorBidi" w:hAnsiTheme="majorBidi" w:cstheme="majorBidi"/>
          <w:sz w:val="20"/>
          <w:szCs w:val="20"/>
        </w:rPr>
        <w:t>Adopt modulation and SE values from CQI table, and interpolate SE values to obtain the intermediate levels.</w:t>
      </w:r>
    </w:p>
    <w:p w14:paraId="32FE771F" w14:textId="77777777" w:rsidR="00AF0C01" w:rsidRPr="00AF0C01" w:rsidRDefault="00AF0C01" w:rsidP="00AF0C01">
      <w:pPr>
        <w:pStyle w:val="ListParagraph"/>
        <w:numPr>
          <w:ilvl w:val="0"/>
          <w:numId w:val="33"/>
        </w:numPr>
        <w:jc w:val="both"/>
      </w:pPr>
      <w:r w:rsidRPr="00AF0C01">
        <w:rPr>
          <w:rFonts w:asciiTheme="majorBidi" w:hAnsiTheme="majorBidi" w:cstheme="majorBidi"/>
          <w:sz w:val="20"/>
          <w:szCs w:val="20"/>
        </w:rPr>
        <w:t>Modulation order at the switching points should be adjusted based on performance and latency; some overlaps are also considered at the transition points</w:t>
      </w:r>
      <w:r w:rsidRPr="00AF0C01">
        <w:t xml:space="preserve">. </w:t>
      </w:r>
    </w:p>
    <w:p w14:paraId="58A711FE" w14:textId="44FECC8D" w:rsidR="00720732" w:rsidRPr="00AF0C01" w:rsidRDefault="00AF0C01" w:rsidP="00720732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0"/>
          <w:szCs w:val="20"/>
        </w:rPr>
      </w:pPr>
      <w:r w:rsidRPr="00AF0C01">
        <w:rPr>
          <w:rFonts w:asciiTheme="majorBidi" w:hAnsiTheme="majorBidi" w:cstheme="majorBidi"/>
          <w:sz w:val="20"/>
          <w:szCs w:val="20"/>
        </w:rPr>
        <w:t>In the case of DFT-s-OFDM, the first MCS index(s) (i.e., lowest SE(s)) can be dedicated to pi/2-BPSK, in combination with some limitation on resource allocation.</w:t>
      </w:r>
    </w:p>
    <w:p w14:paraId="4B933730" w14:textId="4CA9164B" w:rsidR="00EA3FE4" w:rsidRPr="00AF0C01" w:rsidRDefault="00EA3FE4" w:rsidP="006260DF">
      <w:pPr>
        <w:ind w:left="360"/>
        <w:rPr>
          <w:rFonts w:asciiTheme="majorBidi" w:hAnsiTheme="majorBidi" w:cstheme="majorBidi"/>
        </w:rPr>
      </w:pPr>
    </w:p>
    <w:p w14:paraId="068D6B46" w14:textId="77777777" w:rsidR="00515659" w:rsidRPr="00D37FC5" w:rsidRDefault="00515659" w:rsidP="007D63E8">
      <w:pPr>
        <w:pStyle w:val="Heading1"/>
        <w:numPr>
          <w:ilvl w:val="0"/>
          <w:numId w:val="22"/>
        </w:numPr>
        <w:ind w:left="360"/>
        <w:textAlignment w:val="auto"/>
        <w:rPr>
          <w:sz w:val="32"/>
        </w:rPr>
      </w:pPr>
      <w:r w:rsidRPr="00D37FC5">
        <w:rPr>
          <w:sz w:val="32"/>
        </w:rPr>
        <w:t>References</w:t>
      </w:r>
    </w:p>
    <w:p w14:paraId="7A5907E3" w14:textId="752E956D" w:rsidR="00515659" w:rsidRDefault="005A56D8" w:rsidP="00515659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 w:rsidRPr="005A56D8">
        <w:rPr>
          <w:rFonts w:asciiTheme="majorBidi" w:hAnsiTheme="majorBidi" w:cstheme="majorBidi"/>
          <w:sz w:val="20"/>
          <w:szCs w:val="20"/>
        </w:rPr>
        <w:t>Email discussions under “</w:t>
      </w:r>
      <w:hyperlink r:id="rId7" w:history="1">
        <w:r w:rsidRPr="005A56D8">
          <w:rPr>
            <w:rFonts w:asciiTheme="majorBidi" w:hAnsiTheme="majorBidi" w:cstheme="majorBidi"/>
            <w:sz w:val="20"/>
            <w:szCs w:val="20"/>
          </w:rPr>
          <w:t>[LTE] CQI table construction</w:t>
        </w:r>
      </w:hyperlink>
      <w:r w:rsidRPr="005A56D8">
        <w:rPr>
          <w:rFonts w:asciiTheme="majorBidi" w:hAnsiTheme="majorBidi" w:cstheme="majorBidi"/>
          <w:sz w:val="20"/>
          <w:szCs w:val="20"/>
        </w:rPr>
        <w:t>”, on 3GPP_TSG_RAN_WG1 reflector</w:t>
      </w:r>
      <w:r w:rsidR="0022482B">
        <w:rPr>
          <w:rFonts w:asciiTheme="majorBidi" w:hAnsiTheme="majorBidi" w:cstheme="majorBidi"/>
          <w:sz w:val="20"/>
          <w:szCs w:val="20"/>
        </w:rPr>
        <w:t>, Dec 2007-Jan 2008</w:t>
      </w:r>
    </w:p>
    <w:p w14:paraId="36DE9109" w14:textId="62414E19" w:rsidR="00EB3DD3" w:rsidRPr="005A56D8" w:rsidRDefault="00EB3DD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 w:rsidRPr="00EB3DD3">
        <w:rPr>
          <w:rFonts w:asciiTheme="majorBidi" w:hAnsiTheme="majorBidi" w:cstheme="majorBidi"/>
          <w:sz w:val="20"/>
          <w:szCs w:val="20"/>
        </w:rPr>
        <w:t>R1-</w:t>
      </w:r>
      <w:r w:rsidR="00530E75" w:rsidRPr="00530E75">
        <w:t xml:space="preserve"> </w:t>
      </w:r>
      <w:r w:rsidR="00530E75" w:rsidRPr="00530E75">
        <w:rPr>
          <w:rFonts w:asciiTheme="majorBidi" w:hAnsiTheme="majorBidi" w:cstheme="majorBidi"/>
          <w:sz w:val="20"/>
          <w:szCs w:val="20"/>
        </w:rPr>
        <w:t>1716320</w:t>
      </w:r>
      <w:r w:rsidR="00530E75" w:rsidRPr="00530E75" w:rsidDel="00530E75">
        <w:rPr>
          <w:rFonts w:asciiTheme="majorBidi" w:hAnsiTheme="majorBidi" w:cstheme="majorBidi"/>
          <w:sz w:val="20"/>
          <w:szCs w:val="20"/>
        </w:rPr>
        <w:t xml:space="preserve"> </w:t>
      </w:r>
      <w:r w:rsidRPr="00EB3DD3">
        <w:rPr>
          <w:rFonts w:asciiTheme="majorBidi" w:hAnsiTheme="majorBidi" w:cstheme="majorBidi"/>
          <w:sz w:val="20"/>
          <w:szCs w:val="20"/>
        </w:rPr>
        <w:t>, Intel, “</w:t>
      </w:r>
      <w:r w:rsidR="00530E75" w:rsidRPr="00530E75">
        <w:rPr>
          <w:rFonts w:asciiTheme="majorBidi" w:hAnsiTheme="majorBidi" w:cstheme="majorBidi"/>
          <w:sz w:val="20"/>
          <w:szCs w:val="20"/>
        </w:rPr>
        <w:t>Resource allocation and TBS</w:t>
      </w:r>
      <w:r w:rsidR="00530E75" w:rsidRPr="00530E75" w:rsidDel="00530E75">
        <w:rPr>
          <w:rFonts w:asciiTheme="majorBidi" w:hAnsiTheme="majorBidi" w:cstheme="majorBidi"/>
          <w:sz w:val="20"/>
          <w:szCs w:val="20"/>
        </w:rPr>
        <w:t xml:space="preserve"> </w:t>
      </w:r>
      <w:r w:rsidRPr="00EB3DD3">
        <w:rPr>
          <w:rFonts w:asciiTheme="majorBidi" w:hAnsiTheme="majorBidi" w:cstheme="majorBidi"/>
          <w:sz w:val="20"/>
          <w:szCs w:val="20"/>
        </w:rPr>
        <w:t>”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EB3DD3">
        <w:rPr>
          <w:rFonts w:asciiTheme="majorBidi" w:hAnsiTheme="majorBidi" w:cstheme="majorBidi"/>
          <w:sz w:val="20"/>
          <w:szCs w:val="20"/>
        </w:rPr>
        <w:t xml:space="preserve">TSG RAN WG1 </w:t>
      </w:r>
      <w:r w:rsidR="003E6441">
        <w:rPr>
          <w:rFonts w:asciiTheme="majorBidi" w:hAnsiTheme="majorBidi" w:cstheme="majorBidi"/>
          <w:sz w:val="20"/>
          <w:szCs w:val="20"/>
        </w:rPr>
        <w:t>NR#3</w:t>
      </w:r>
      <w:r w:rsidRPr="00EB3DD3">
        <w:rPr>
          <w:rFonts w:asciiTheme="majorBidi" w:hAnsiTheme="majorBidi" w:cstheme="majorBidi"/>
          <w:sz w:val="20"/>
          <w:szCs w:val="20"/>
        </w:rPr>
        <w:t xml:space="preserve">, </w:t>
      </w:r>
      <w:r w:rsidR="003E6441">
        <w:rPr>
          <w:rFonts w:asciiTheme="majorBidi" w:hAnsiTheme="majorBidi" w:cstheme="majorBidi"/>
          <w:sz w:val="20"/>
          <w:szCs w:val="20"/>
        </w:rPr>
        <w:t>Nagoya</w:t>
      </w:r>
      <w:r w:rsidRPr="00EB3DD3">
        <w:rPr>
          <w:rFonts w:asciiTheme="majorBidi" w:hAnsiTheme="majorBidi" w:cstheme="majorBidi"/>
          <w:sz w:val="20"/>
          <w:szCs w:val="20"/>
        </w:rPr>
        <w:t xml:space="preserve">, </w:t>
      </w:r>
      <w:r w:rsidR="003E6441">
        <w:rPr>
          <w:rFonts w:asciiTheme="majorBidi" w:hAnsiTheme="majorBidi" w:cstheme="majorBidi"/>
          <w:sz w:val="20"/>
          <w:szCs w:val="20"/>
        </w:rPr>
        <w:t>Japan,</w:t>
      </w:r>
      <w:r w:rsidRPr="00EB3DD3">
        <w:rPr>
          <w:rFonts w:asciiTheme="majorBidi" w:hAnsiTheme="majorBidi" w:cstheme="majorBidi"/>
          <w:sz w:val="20"/>
          <w:szCs w:val="20"/>
        </w:rPr>
        <w:t xml:space="preserve"> </w:t>
      </w:r>
      <w:r w:rsidR="003E6441">
        <w:rPr>
          <w:rFonts w:asciiTheme="majorBidi" w:hAnsiTheme="majorBidi" w:cstheme="majorBidi"/>
          <w:sz w:val="20"/>
          <w:szCs w:val="20"/>
        </w:rPr>
        <w:t>18</w:t>
      </w:r>
      <w:r w:rsidRPr="00EB3DD3">
        <w:rPr>
          <w:rFonts w:asciiTheme="majorBidi" w:hAnsiTheme="majorBidi" w:cstheme="majorBidi"/>
          <w:sz w:val="20"/>
          <w:szCs w:val="20"/>
        </w:rPr>
        <w:t>th – 2</w:t>
      </w:r>
      <w:r w:rsidR="003E6441">
        <w:rPr>
          <w:rFonts w:asciiTheme="majorBidi" w:hAnsiTheme="majorBidi" w:cstheme="majorBidi"/>
          <w:sz w:val="20"/>
          <w:szCs w:val="20"/>
        </w:rPr>
        <w:t>1</w:t>
      </w:r>
      <w:r w:rsidRPr="00EB3DD3">
        <w:rPr>
          <w:rFonts w:asciiTheme="majorBidi" w:hAnsiTheme="majorBidi" w:cstheme="majorBidi"/>
          <w:sz w:val="20"/>
          <w:szCs w:val="20"/>
        </w:rPr>
        <w:t xml:space="preserve">th </w:t>
      </w:r>
      <w:r w:rsidR="003E6441">
        <w:rPr>
          <w:rFonts w:asciiTheme="majorBidi" w:hAnsiTheme="majorBidi" w:cstheme="majorBidi"/>
          <w:sz w:val="20"/>
          <w:szCs w:val="20"/>
        </w:rPr>
        <w:t>September</w:t>
      </w:r>
      <w:r w:rsidRPr="00EB3DD3">
        <w:rPr>
          <w:rFonts w:asciiTheme="majorBidi" w:hAnsiTheme="majorBidi" w:cstheme="majorBidi"/>
          <w:sz w:val="20"/>
          <w:szCs w:val="20"/>
        </w:rPr>
        <w:t xml:space="preserve"> 2017</w:t>
      </w:r>
    </w:p>
    <w:p w14:paraId="12FFC614" w14:textId="77777777" w:rsidR="00AC3831" w:rsidRDefault="00AC3831" w:rsidP="000467B8">
      <w:pPr>
        <w:keepNext/>
        <w:keepLines/>
        <w:pBdr>
          <w:top w:val="single" w:sz="12" w:space="3" w:color="auto"/>
        </w:pBdr>
        <w:spacing w:before="240"/>
        <w:textAlignment w:val="auto"/>
        <w:outlineLvl w:val="0"/>
      </w:pPr>
    </w:p>
    <w:sectPr w:rsidR="00AC3831" w:rsidSect="008E1F98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8F296" w14:textId="77777777" w:rsidR="00C813B0" w:rsidRDefault="00C813B0">
      <w:pPr>
        <w:spacing w:after="0"/>
      </w:pPr>
      <w:r>
        <w:separator/>
      </w:r>
    </w:p>
  </w:endnote>
  <w:endnote w:type="continuationSeparator" w:id="0">
    <w:p w14:paraId="4902B524" w14:textId="77777777" w:rsidR="00C813B0" w:rsidRDefault="00C813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02F46" w14:textId="77777777" w:rsidR="00431E4B" w:rsidRDefault="00431E4B" w:rsidP="008E1F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C25A50" w14:textId="77777777" w:rsidR="00431E4B" w:rsidRDefault="00431E4B" w:rsidP="008E1F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3D358" w14:textId="77777777" w:rsidR="00431E4B" w:rsidRDefault="00431E4B" w:rsidP="008E1F98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206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1206E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4C0AA" w14:textId="77777777" w:rsidR="00C813B0" w:rsidRDefault="00C813B0">
      <w:pPr>
        <w:spacing w:after="0"/>
      </w:pPr>
      <w:r>
        <w:separator/>
      </w:r>
    </w:p>
  </w:footnote>
  <w:footnote w:type="continuationSeparator" w:id="0">
    <w:p w14:paraId="23A7B3C3" w14:textId="77777777" w:rsidR="00C813B0" w:rsidRDefault="00C813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3BD6C" w14:textId="77777777" w:rsidR="00431E4B" w:rsidRDefault="00431E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B675C"/>
    <w:multiLevelType w:val="hybridMultilevel"/>
    <w:tmpl w:val="204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D757D"/>
    <w:multiLevelType w:val="hybridMultilevel"/>
    <w:tmpl w:val="07B63B6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51E1"/>
    <w:multiLevelType w:val="hybridMultilevel"/>
    <w:tmpl w:val="B474404A"/>
    <w:lvl w:ilvl="0" w:tplc="E6CC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29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AD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04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E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01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0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E13E02"/>
    <w:multiLevelType w:val="hybridMultilevel"/>
    <w:tmpl w:val="14B02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803A6"/>
    <w:multiLevelType w:val="hybridMultilevel"/>
    <w:tmpl w:val="6C74185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16113777"/>
    <w:multiLevelType w:val="hybridMultilevel"/>
    <w:tmpl w:val="2932B174"/>
    <w:lvl w:ilvl="0" w:tplc="247295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34F2C"/>
    <w:multiLevelType w:val="hybridMultilevel"/>
    <w:tmpl w:val="01B491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003B1"/>
    <w:multiLevelType w:val="hybridMultilevel"/>
    <w:tmpl w:val="76EEF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4234A"/>
    <w:multiLevelType w:val="hybridMultilevel"/>
    <w:tmpl w:val="19BC9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0276B"/>
    <w:multiLevelType w:val="hybridMultilevel"/>
    <w:tmpl w:val="E168F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073B1"/>
    <w:multiLevelType w:val="hybridMultilevel"/>
    <w:tmpl w:val="5EB6C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22CD7"/>
    <w:multiLevelType w:val="hybridMultilevel"/>
    <w:tmpl w:val="CD827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CB2558"/>
    <w:multiLevelType w:val="hybridMultilevel"/>
    <w:tmpl w:val="9950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C3D71"/>
    <w:multiLevelType w:val="hybridMultilevel"/>
    <w:tmpl w:val="C84E0484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164BB2"/>
    <w:multiLevelType w:val="hybridMultilevel"/>
    <w:tmpl w:val="4506880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2B5E7344"/>
    <w:multiLevelType w:val="hybridMultilevel"/>
    <w:tmpl w:val="877C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101A38"/>
    <w:multiLevelType w:val="hybridMultilevel"/>
    <w:tmpl w:val="148CC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203F31"/>
    <w:multiLevelType w:val="hybridMultilevel"/>
    <w:tmpl w:val="B4883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EA3463"/>
    <w:multiLevelType w:val="hybridMultilevel"/>
    <w:tmpl w:val="CBCE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375AB"/>
    <w:multiLevelType w:val="hybridMultilevel"/>
    <w:tmpl w:val="F94C7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23D6C"/>
    <w:multiLevelType w:val="hybridMultilevel"/>
    <w:tmpl w:val="32CE7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7223F"/>
    <w:multiLevelType w:val="hybridMultilevel"/>
    <w:tmpl w:val="FCB685A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E2C59CF"/>
    <w:multiLevelType w:val="hybridMultilevel"/>
    <w:tmpl w:val="5DE0B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00258EA"/>
    <w:multiLevelType w:val="hybridMultilevel"/>
    <w:tmpl w:val="AA2C0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FB3020"/>
    <w:multiLevelType w:val="hybridMultilevel"/>
    <w:tmpl w:val="DD20C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401BC"/>
    <w:multiLevelType w:val="hybridMultilevel"/>
    <w:tmpl w:val="2474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3708E8"/>
    <w:multiLevelType w:val="hybridMultilevel"/>
    <w:tmpl w:val="BB8C9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E2F9D"/>
    <w:multiLevelType w:val="hybridMultilevel"/>
    <w:tmpl w:val="7A7A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741A3"/>
    <w:multiLevelType w:val="hybridMultilevel"/>
    <w:tmpl w:val="7BA03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903E9"/>
    <w:multiLevelType w:val="hybridMultilevel"/>
    <w:tmpl w:val="82A09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6648F5"/>
    <w:multiLevelType w:val="hybridMultilevel"/>
    <w:tmpl w:val="819A5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4772E0"/>
    <w:multiLevelType w:val="multilevel"/>
    <w:tmpl w:val="A0C6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A032594"/>
    <w:multiLevelType w:val="hybridMultilevel"/>
    <w:tmpl w:val="D1D44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24"/>
  </w:num>
  <w:num w:numId="4">
    <w:abstractNumId w:val="13"/>
  </w:num>
  <w:num w:numId="5">
    <w:abstractNumId w:val="27"/>
  </w:num>
  <w:num w:numId="6">
    <w:abstractNumId w:val="30"/>
  </w:num>
  <w:num w:numId="7">
    <w:abstractNumId w:val="5"/>
  </w:num>
  <w:num w:numId="8">
    <w:abstractNumId w:val="17"/>
  </w:num>
  <w:num w:numId="9">
    <w:abstractNumId w:val="35"/>
  </w:num>
  <w:num w:numId="10">
    <w:abstractNumId w:val="34"/>
  </w:num>
  <w:num w:numId="11">
    <w:abstractNumId w:val="8"/>
  </w:num>
  <w:num w:numId="12">
    <w:abstractNumId w:val="20"/>
  </w:num>
  <w:num w:numId="13">
    <w:abstractNumId w:val="23"/>
  </w:num>
  <w:num w:numId="14">
    <w:abstractNumId w:val="11"/>
  </w:num>
  <w:num w:numId="15">
    <w:abstractNumId w:val="32"/>
  </w:num>
  <w:num w:numId="16">
    <w:abstractNumId w:val="31"/>
  </w:num>
  <w:num w:numId="17">
    <w:abstractNumId w:val="16"/>
  </w:num>
  <w:num w:numId="18">
    <w:abstractNumId w:val="12"/>
  </w:num>
  <w:num w:numId="19">
    <w:abstractNumId w:val="25"/>
  </w:num>
  <w:num w:numId="20">
    <w:abstractNumId w:val="3"/>
  </w:num>
  <w:num w:numId="21">
    <w:abstractNumId w:val="9"/>
  </w:num>
  <w:num w:numId="22">
    <w:abstractNumId w:val="33"/>
  </w:num>
  <w:num w:numId="23">
    <w:abstractNumId w:val="14"/>
  </w:num>
  <w:num w:numId="24">
    <w:abstractNumId w:val="21"/>
  </w:num>
  <w:num w:numId="25">
    <w:abstractNumId w:val="7"/>
  </w:num>
  <w:num w:numId="26">
    <w:abstractNumId w:val="29"/>
  </w:num>
  <w:num w:numId="27">
    <w:abstractNumId w:val="6"/>
  </w:num>
  <w:num w:numId="28">
    <w:abstractNumId w:val="1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4"/>
  </w:num>
  <w:num w:numId="32">
    <w:abstractNumId w:val="19"/>
  </w:num>
  <w:num w:numId="33">
    <w:abstractNumId w:val="15"/>
  </w:num>
  <w:num w:numId="34">
    <w:abstractNumId w:val="0"/>
  </w:num>
  <w:num w:numId="35">
    <w:abstractNumId w:val="10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659"/>
    <w:rsid w:val="00000C4A"/>
    <w:rsid w:val="00004523"/>
    <w:rsid w:val="00021086"/>
    <w:rsid w:val="00023F39"/>
    <w:rsid w:val="000334E5"/>
    <w:rsid w:val="00046472"/>
    <w:rsid w:val="000467B8"/>
    <w:rsid w:val="000541A6"/>
    <w:rsid w:val="00054EC8"/>
    <w:rsid w:val="000716FA"/>
    <w:rsid w:val="00071B0C"/>
    <w:rsid w:val="000768AE"/>
    <w:rsid w:val="000827FD"/>
    <w:rsid w:val="00096D72"/>
    <w:rsid w:val="000A1667"/>
    <w:rsid w:val="000A55C7"/>
    <w:rsid w:val="000B3480"/>
    <w:rsid w:val="000C2C42"/>
    <w:rsid w:val="000D47BF"/>
    <w:rsid w:val="000E2D8A"/>
    <w:rsid w:val="000E4265"/>
    <w:rsid w:val="000F5A3D"/>
    <w:rsid w:val="000F74A2"/>
    <w:rsid w:val="00100096"/>
    <w:rsid w:val="001159CE"/>
    <w:rsid w:val="00140AE8"/>
    <w:rsid w:val="001452BF"/>
    <w:rsid w:val="001521C3"/>
    <w:rsid w:val="00163A2C"/>
    <w:rsid w:val="001769AB"/>
    <w:rsid w:val="00176C1B"/>
    <w:rsid w:val="0017773E"/>
    <w:rsid w:val="00187977"/>
    <w:rsid w:val="00187E0A"/>
    <w:rsid w:val="001A2EE8"/>
    <w:rsid w:val="001A3722"/>
    <w:rsid w:val="001A3C31"/>
    <w:rsid w:val="001A4B4E"/>
    <w:rsid w:val="001B6AFD"/>
    <w:rsid w:val="001C0D52"/>
    <w:rsid w:val="001C2F66"/>
    <w:rsid w:val="001C65F2"/>
    <w:rsid w:val="001C6E92"/>
    <w:rsid w:val="001D5CA5"/>
    <w:rsid w:val="001D6C1E"/>
    <w:rsid w:val="001E0BB6"/>
    <w:rsid w:val="001E4C30"/>
    <w:rsid w:val="001F04D9"/>
    <w:rsid w:val="00204E2D"/>
    <w:rsid w:val="00210BEE"/>
    <w:rsid w:val="002214C3"/>
    <w:rsid w:val="00223387"/>
    <w:rsid w:val="0022482B"/>
    <w:rsid w:val="00224F28"/>
    <w:rsid w:val="00230834"/>
    <w:rsid w:val="002331B5"/>
    <w:rsid w:val="0025110E"/>
    <w:rsid w:val="002523F6"/>
    <w:rsid w:val="002564DC"/>
    <w:rsid w:val="00260EB3"/>
    <w:rsid w:val="00276931"/>
    <w:rsid w:val="00277ED1"/>
    <w:rsid w:val="00280342"/>
    <w:rsid w:val="00290E51"/>
    <w:rsid w:val="002A0F9D"/>
    <w:rsid w:val="002A7F2C"/>
    <w:rsid w:val="002C6412"/>
    <w:rsid w:val="002C6C21"/>
    <w:rsid w:val="002D2D2F"/>
    <w:rsid w:val="002D4442"/>
    <w:rsid w:val="002E09F9"/>
    <w:rsid w:val="002E5148"/>
    <w:rsid w:val="002E709E"/>
    <w:rsid w:val="002F3778"/>
    <w:rsid w:val="003064D1"/>
    <w:rsid w:val="00315345"/>
    <w:rsid w:val="00324647"/>
    <w:rsid w:val="00331649"/>
    <w:rsid w:val="00331C01"/>
    <w:rsid w:val="003328BB"/>
    <w:rsid w:val="003358EA"/>
    <w:rsid w:val="00343E63"/>
    <w:rsid w:val="00347363"/>
    <w:rsid w:val="003562D8"/>
    <w:rsid w:val="00362890"/>
    <w:rsid w:val="00372D96"/>
    <w:rsid w:val="0037542D"/>
    <w:rsid w:val="003A4681"/>
    <w:rsid w:val="003B132C"/>
    <w:rsid w:val="003B303C"/>
    <w:rsid w:val="003B5DE2"/>
    <w:rsid w:val="003B680B"/>
    <w:rsid w:val="003C025B"/>
    <w:rsid w:val="003C2FEF"/>
    <w:rsid w:val="003C6072"/>
    <w:rsid w:val="003C77FD"/>
    <w:rsid w:val="003D3A6B"/>
    <w:rsid w:val="003D6ABA"/>
    <w:rsid w:val="003E62EF"/>
    <w:rsid w:val="003E6441"/>
    <w:rsid w:val="003F0405"/>
    <w:rsid w:val="003F4182"/>
    <w:rsid w:val="003F733A"/>
    <w:rsid w:val="003F7E43"/>
    <w:rsid w:val="004000C1"/>
    <w:rsid w:val="00403DE1"/>
    <w:rsid w:val="0041078D"/>
    <w:rsid w:val="00413731"/>
    <w:rsid w:val="00415388"/>
    <w:rsid w:val="00417073"/>
    <w:rsid w:val="004206DA"/>
    <w:rsid w:val="004303DA"/>
    <w:rsid w:val="00431E4B"/>
    <w:rsid w:val="004350E3"/>
    <w:rsid w:val="004470F4"/>
    <w:rsid w:val="00457243"/>
    <w:rsid w:val="00464BC3"/>
    <w:rsid w:val="00471CAB"/>
    <w:rsid w:val="00473184"/>
    <w:rsid w:val="00474C98"/>
    <w:rsid w:val="00475276"/>
    <w:rsid w:val="0047642C"/>
    <w:rsid w:val="00477EB3"/>
    <w:rsid w:val="00482218"/>
    <w:rsid w:val="004843A5"/>
    <w:rsid w:val="00486928"/>
    <w:rsid w:val="004873BB"/>
    <w:rsid w:val="004879B0"/>
    <w:rsid w:val="00492333"/>
    <w:rsid w:val="004976FB"/>
    <w:rsid w:val="004A2863"/>
    <w:rsid w:val="004A2FD9"/>
    <w:rsid w:val="004B26C4"/>
    <w:rsid w:val="004B3F3C"/>
    <w:rsid w:val="004C0CB0"/>
    <w:rsid w:val="004C3D5D"/>
    <w:rsid w:val="004C6545"/>
    <w:rsid w:val="004C6D6D"/>
    <w:rsid w:val="004D3CD5"/>
    <w:rsid w:val="004E6270"/>
    <w:rsid w:val="004E627E"/>
    <w:rsid w:val="004E6E2E"/>
    <w:rsid w:val="004E72BF"/>
    <w:rsid w:val="004F60C7"/>
    <w:rsid w:val="004F64FE"/>
    <w:rsid w:val="005032D9"/>
    <w:rsid w:val="00510151"/>
    <w:rsid w:val="00512152"/>
    <w:rsid w:val="005150CD"/>
    <w:rsid w:val="00515659"/>
    <w:rsid w:val="005216C7"/>
    <w:rsid w:val="00524B98"/>
    <w:rsid w:val="005268B2"/>
    <w:rsid w:val="00527217"/>
    <w:rsid w:val="00527BF1"/>
    <w:rsid w:val="00530E75"/>
    <w:rsid w:val="00532370"/>
    <w:rsid w:val="00535CA4"/>
    <w:rsid w:val="005405FB"/>
    <w:rsid w:val="00545E28"/>
    <w:rsid w:val="0054797B"/>
    <w:rsid w:val="005547F8"/>
    <w:rsid w:val="00560D42"/>
    <w:rsid w:val="005640DE"/>
    <w:rsid w:val="0057606B"/>
    <w:rsid w:val="0057637C"/>
    <w:rsid w:val="00577129"/>
    <w:rsid w:val="00577C71"/>
    <w:rsid w:val="005805F9"/>
    <w:rsid w:val="005814A9"/>
    <w:rsid w:val="00581A00"/>
    <w:rsid w:val="005841AB"/>
    <w:rsid w:val="005876A5"/>
    <w:rsid w:val="00594B4C"/>
    <w:rsid w:val="005A56D8"/>
    <w:rsid w:val="005A6244"/>
    <w:rsid w:val="005A79FC"/>
    <w:rsid w:val="005B612A"/>
    <w:rsid w:val="005C2BE2"/>
    <w:rsid w:val="005C6819"/>
    <w:rsid w:val="005C770A"/>
    <w:rsid w:val="005D738B"/>
    <w:rsid w:val="005F6F37"/>
    <w:rsid w:val="00605353"/>
    <w:rsid w:val="006054DF"/>
    <w:rsid w:val="006107F5"/>
    <w:rsid w:val="00612523"/>
    <w:rsid w:val="0062143F"/>
    <w:rsid w:val="006260DF"/>
    <w:rsid w:val="00630423"/>
    <w:rsid w:val="00642BBD"/>
    <w:rsid w:val="006439DB"/>
    <w:rsid w:val="00651B9C"/>
    <w:rsid w:val="006532A1"/>
    <w:rsid w:val="00655558"/>
    <w:rsid w:val="0066549A"/>
    <w:rsid w:val="00667363"/>
    <w:rsid w:val="00671156"/>
    <w:rsid w:val="00671A49"/>
    <w:rsid w:val="00694045"/>
    <w:rsid w:val="00694716"/>
    <w:rsid w:val="00696D6F"/>
    <w:rsid w:val="006A3CA4"/>
    <w:rsid w:val="006A51C5"/>
    <w:rsid w:val="006B63F7"/>
    <w:rsid w:val="006B6E8A"/>
    <w:rsid w:val="006C017B"/>
    <w:rsid w:val="006C704E"/>
    <w:rsid w:val="006D0BBD"/>
    <w:rsid w:val="006D160B"/>
    <w:rsid w:val="006D74D6"/>
    <w:rsid w:val="006E24ED"/>
    <w:rsid w:val="006F52A7"/>
    <w:rsid w:val="006F7152"/>
    <w:rsid w:val="00703830"/>
    <w:rsid w:val="0071198F"/>
    <w:rsid w:val="00715E05"/>
    <w:rsid w:val="0071678F"/>
    <w:rsid w:val="00720732"/>
    <w:rsid w:val="00721190"/>
    <w:rsid w:val="00734E8D"/>
    <w:rsid w:val="007438C6"/>
    <w:rsid w:val="00747440"/>
    <w:rsid w:val="007546DF"/>
    <w:rsid w:val="00755AF5"/>
    <w:rsid w:val="0076191D"/>
    <w:rsid w:val="00764C10"/>
    <w:rsid w:val="0077136E"/>
    <w:rsid w:val="00771BDA"/>
    <w:rsid w:val="00774B24"/>
    <w:rsid w:val="007752F9"/>
    <w:rsid w:val="007764F6"/>
    <w:rsid w:val="0078276D"/>
    <w:rsid w:val="007833BD"/>
    <w:rsid w:val="00784F4F"/>
    <w:rsid w:val="007866B5"/>
    <w:rsid w:val="00796C65"/>
    <w:rsid w:val="007A60A8"/>
    <w:rsid w:val="007B13A0"/>
    <w:rsid w:val="007C06F3"/>
    <w:rsid w:val="007C0705"/>
    <w:rsid w:val="007D11B8"/>
    <w:rsid w:val="007D48A9"/>
    <w:rsid w:val="007D63E8"/>
    <w:rsid w:val="007E4414"/>
    <w:rsid w:val="007E61A4"/>
    <w:rsid w:val="007E7CCD"/>
    <w:rsid w:val="007F44CA"/>
    <w:rsid w:val="007F487E"/>
    <w:rsid w:val="0080169B"/>
    <w:rsid w:val="00801757"/>
    <w:rsid w:val="00817676"/>
    <w:rsid w:val="0082543A"/>
    <w:rsid w:val="00831057"/>
    <w:rsid w:val="00840388"/>
    <w:rsid w:val="008478E8"/>
    <w:rsid w:val="00847FED"/>
    <w:rsid w:val="00850356"/>
    <w:rsid w:val="00855BD2"/>
    <w:rsid w:val="008562A7"/>
    <w:rsid w:val="00860C83"/>
    <w:rsid w:val="008715D5"/>
    <w:rsid w:val="00880BA1"/>
    <w:rsid w:val="00880E2E"/>
    <w:rsid w:val="00886083"/>
    <w:rsid w:val="00894911"/>
    <w:rsid w:val="00897F14"/>
    <w:rsid w:val="008A1F61"/>
    <w:rsid w:val="008A664A"/>
    <w:rsid w:val="008B2963"/>
    <w:rsid w:val="008B2982"/>
    <w:rsid w:val="008C2558"/>
    <w:rsid w:val="008C27D9"/>
    <w:rsid w:val="008D1AF1"/>
    <w:rsid w:val="008D4E13"/>
    <w:rsid w:val="008E1F98"/>
    <w:rsid w:val="008F0D82"/>
    <w:rsid w:val="008F3006"/>
    <w:rsid w:val="00900BE4"/>
    <w:rsid w:val="009013A5"/>
    <w:rsid w:val="0091423C"/>
    <w:rsid w:val="009217DE"/>
    <w:rsid w:val="00921814"/>
    <w:rsid w:val="00924A18"/>
    <w:rsid w:val="00933364"/>
    <w:rsid w:val="009340AC"/>
    <w:rsid w:val="00941BFD"/>
    <w:rsid w:val="00944689"/>
    <w:rsid w:val="00944A3F"/>
    <w:rsid w:val="009459EE"/>
    <w:rsid w:val="00952FDA"/>
    <w:rsid w:val="00956213"/>
    <w:rsid w:val="0095755A"/>
    <w:rsid w:val="00961E1F"/>
    <w:rsid w:val="0096401E"/>
    <w:rsid w:val="00970D57"/>
    <w:rsid w:val="00973E59"/>
    <w:rsid w:val="00976000"/>
    <w:rsid w:val="009853A9"/>
    <w:rsid w:val="00995F12"/>
    <w:rsid w:val="009A389E"/>
    <w:rsid w:val="009A4631"/>
    <w:rsid w:val="009B0A07"/>
    <w:rsid w:val="009B3A6B"/>
    <w:rsid w:val="009C2645"/>
    <w:rsid w:val="009C7F35"/>
    <w:rsid w:val="009D5663"/>
    <w:rsid w:val="009E1E6F"/>
    <w:rsid w:val="009E489C"/>
    <w:rsid w:val="009E4CFE"/>
    <w:rsid w:val="009F3CFA"/>
    <w:rsid w:val="009F7376"/>
    <w:rsid w:val="009F7B20"/>
    <w:rsid w:val="00A002FD"/>
    <w:rsid w:val="00A011B3"/>
    <w:rsid w:val="00A03BE8"/>
    <w:rsid w:val="00A03C58"/>
    <w:rsid w:val="00A05BF0"/>
    <w:rsid w:val="00A1114F"/>
    <w:rsid w:val="00A144EB"/>
    <w:rsid w:val="00A144F2"/>
    <w:rsid w:val="00A20A5E"/>
    <w:rsid w:val="00A230EA"/>
    <w:rsid w:val="00A300E6"/>
    <w:rsid w:val="00A31BFC"/>
    <w:rsid w:val="00A31DE6"/>
    <w:rsid w:val="00A34F95"/>
    <w:rsid w:val="00A46517"/>
    <w:rsid w:val="00A47B24"/>
    <w:rsid w:val="00A52698"/>
    <w:rsid w:val="00A63289"/>
    <w:rsid w:val="00A6563C"/>
    <w:rsid w:val="00A65F75"/>
    <w:rsid w:val="00A66613"/>
    <w:rsid w:val="00A73B31"/>
    <w:rsid w:val="00A74DE5"/>
    <w:rsid w:val="00A81756"/>
    <w:rsid w:val="00A875A7"/>
    <w:rsid w:val="00A92C2D"/>
    <w:rsid w:val="00A93E84"/>
    <w:rsid w:val="00A979FC"/>
    <w:rsid w:val="00AA5629"/>
    <w:rsid w:val="00AA6376"/>
    <w:rsid w:val="00AA68B5"/>
    <w:rsid w:val="00AB2430"/>
    <w:rsid w:val="00AC3831"/>
    <w:rsid w:val="00AD4B2A"/>
    <w:rsid w:val="00AD79CF"/>
    <w:rsid w:val="00AD7F02"/>
    <w:rsid w:val="00AE0370"/>
    <w:rsid w:val="00AE04F2"/>
    <w:rsid w:val="00AE0949"/>
    <w:rsid w:val="00AE536D"/>
    <w:rsid w:val="00AE580A"/>
    <w:rsid w:val="00AF0C01"/>
    <w:rsid w:val="00AF237E"/>
    <w:rsid w:val="00AF3538"/>
    <w:rsid w:val="00B010AC"/>
    <w:rsid w:val="00B02743"/>
    <w:rsid w:val="00B0475D"/>
    <w:rsid w:val="00B0494B"/>
    <w:rsid w:val="00B11E07"/>
    <w:rsid w:val="00B11F76"/>
    <w:rsid w:val="00B1220E"/>
    <w:rsid w:val="00B13AD5"/>
    <w:rsid w:val="00B20B23"/>
    <w:rsid w:val="00B21071"/>
    <w:rsid w:val="00B21CCB"/>
    <w:rsid w:val="00B22F2F"/>
    <w:rsid w:val="00B309A6"/>
    <w:rsid w:val="00B330AE"/>
    <w:rsid w:val="00B3348A"/>
    <w:rsid w:val="00B42A04"/>
    <w:rsid w:val="00B4438A"/>
    <w:rsid w:val="00B476DE"/>
    <w:rsid w:val="00B5170A"/>
    <w:rsid w:val="00B51F97"/>
    <w:rsid w:val="00B5388D"/>
    <w:rsid w:val="00B60074"/>
    <w:rsid w:val="00B706C4"/>
    <w:rsid w:val="00B72717"/>
    <w:rsid w:val="00B73174"/>
    <w:rsid w:val="00B74782"/>
    <w:rsid w:val="00B80009"/>
    <w:rsid w:val="00B809D0"/>
    <w:rsid w:val="00B8662B"/>
    <w:rsid w:val="00B91E79"/>
    <w:rsid w:val="00B9252D"/>
    <w:rsid w:val="00B93466"/>
    <w:rsid w:val="00B93B72"/>
    <w:rsid w:val="00BA2CA9"/>
    <w:rsid w:val="00BB0545"/>
    <w:rsid w:val="00BB1A37"/>
    <w:rsid w:val="00BB3737"/>
    <w:rsid w:val="00BC608C"/>
    <w:rsid w:val="00BD4584"/>
    <w:rsid w:val="00BD510A"/>
    <w:rsid w:val="00BD585D"/>
    <w:rsid w:val="00BE08A3"/>
    <w:rsid w:val="00BE0AC0"/>
    <w:rsid w:val="00BE3202"/>
    <w:rsid w:val="00BE4587"/>
    <w:rsid w:val="00BF7804"/>
    <w:rsid w:val="00C009F1"/>
    <w:rsid w:val="00C0236D"/>
    <w:rsid w:val="00C03BB0"/>
    <w:rsid w:val="00C07744"/>
    <w:rsid w:val="00C1206E"/>
    <w:rsid w:val="00C15C61"/>
    <w:rsid w:val="00C16AD7"/>
    <w:rsid w:val="00C22794"/>
    <w:rsid w:val="00C23107"/>
    <w:rsid w:val="00C24787"/>
    <w:rsid w:val="00C31E12"/>
    <w:rsid w:val="00C34AAD"/>
    <w:rsid w:val="00C42833"/>
    <w:rsid w:val="00C47CD5"/>
    <w:rsid w:val="00C52183"/>
    <w:rsid w:val="00C56421"/>
    <w:rsid w:val="00C56448"/>
    <w:rsid w:val="00C62273"/>
    <w:rsid w:val="00C642E2"/>
    <w:rsid w:val="00C6444C"/>
    <w:rsid w:val="00C6504B"/>
    <w:rsid w:val="00C672A6"/>
    <w:rsid w:val="00C77F32"/>
    <w:rsid w:val="00C813B0"/>
    <w:rsid w:val="00C81A71"/>
    <w:rsid w:val="00C83F9A"/>
    <w:rsid w:val="00C85EB7"/>
    <w:rsid w:val="00C92E03"/>
    <w:rsid w:val="00C947AB"/>
    <w:rsid w:val="00C9789E"/>
    <w:rsid w:val="00CA6313"/>
    <w:rsid w:val="00CB06D3"/>
    <w:rsid w:val="00CD6348"/>
    <w:rsid w:val="00CD6489"/>
    <w:rsid w:val="00CE6421"/>
    <w:rsid w:val="00CF1B65"/>
    <w:rsid w:val="00CF1D54"/>
    <w:rsid w:val="00CF2F11"/>
    <w:rsid w:val="00D027E5"/>
    <w:rsid w:val="00D0453D"/>
    <w:rsid w:val="00D0509C"/>
    <w:rsid w:val="00D227E0"/>
    <w:rsid w:val="00D25ADD"/>
    <w:rsid w:val="00D27449"/>
    <w:rsid w:val="00D34ACF"/>
    <w:rsid w:val="00D42187"/>
    <w:rsid w:val="00D43472"/>
    <w:rsid w:val="00D442C5"/>
    <w:rsid w:val="00D46F73"/>
    <w:rsid w:val="00D5431B"/>
    <w:rsid w:val="00D6014C"/>
    <w:rsid w:val="00D62688"/>
    <w:rsid w:val="00D63165"/>
    <w:rsid w:val="00D63BDC"/>
    <w:rsid w:val="00D63C6F"/>
    <w:rsid w:val="00D72C2E"/>
    <w:rsid w:val="00D751C3"/>
    <w:rsid w:val="00D80D4A"/>
    <w:rsid w:val="00D81696"/>
    <w:rsid w:val="00D82CCD"/>
    <w:rsid w:val="00D849B7"/>
    <w:rsid w:val="00D84E60"/>
    <w:rsid w:val="00D90371"/>
    <w:rsid w:val="00D92CBD"/>
    <w:rsid w:val="00D96AD4"/>
    <w:rsid w:val="00DA145B"/>
    <w:rsid w:val="00DA67A8"/>
    <w:rsid w:val="00DA75BF"/>
    <w:rsid w:val="00DB1C5A"/>
    <w:rsid w:val="00DC08EF"/>
    <w:rsid w:val="00DC51C7"/>
    <w:rsid w:val="00DC6AFB"/>
    <w:rsid w:val="00DD73BA"/>
    <w:rsid w:val="00DE145C"/>
    <w:rsid w:val="00DF3EA3"/>
    <w:rsid w:val="00DF5A25"/>
    <w:rsid w:val="00DF7651"/>
    <w:rsid w:val="00E019C3"/>
    <w:rsid w:val="00E03171"/>
    <w:rsid w:val="00E2022E"/>
    <w:rsid w:val="00E257E6"/>
    <w:rsid w:val="00E26507"/>
    <w:rsid w:val="00E322E9"/>
    <w:rsid w:val="00E5077F"/>
    <w:rsid w:val="00E54D6A"/>
    <w:rsid w:val="00E60B11"/>
    <w:rsid w:val="00E6182D"/>
    <w:rsid w:val="00E638C4"/>
    <w:rsid w:val="00E63A7D"/>
    <w:rsid w:val="00E645A9"/>
    <w:rsid w:val="00E656E1"/>
    <w:rsid w:val="00E739DE"/>
    <w:rsid w:val="00E73AD2"/>
    <w:rsid w:val="00E74A1E"/>
    <w:rsid w:val="00E76292"/>
    <w:rsid w:val="00E76D20"/>
    <w:rsid w:val="00E77911"/>
    <w:rsid w:val="00E77FC2"/>
    <w:rsid w:val="00E929D8"/>
    <w:rsid w:val="00EA2CA8"/>
    <w:rsid w:val="00EA3FE4"/>
    <w:rsid w:val="00EA618F"/>
    <w:rsid w:val="00EB3896"/>
    <w:rsid w:val="00EB3DD3"/>
    <w:rsid w:val="00EB4A76"/>
    <w:rsid w:val="00EB516B"/>
    <w:rsid w:val="00EC1A3D"/>
    <w:rsid w:val="00EC4760"/>
    <w:rsid w:val="00ED61F7"/>
    <w:rsid w:val="00ED708B"/>
    <w:rsid w:val="00ED7A99"/>
    <w:rsid w:val="00EE2007"/>
    <w:rsid w:val="00EE7258"/>
    <w:rsid w:val="00EE7595"/>
    <w:rsid w:val="00EF2E01"/>
    <w:rsid w:val="00EF50AC"/>
    <w:rsid w:val="00EF59EB"/>
    <w:rsid w:val="00EF5DB0"/>
    <w:rsid w:val="00F005F1"/>
    <w:rsid w:val="00F122CB"/>
    <w:rsid w:val="00F129AD"/>
    <w:rsid w:val="00F12DE3"/>
    <w:rsid w:val="00F2067C"/>
    <w:rsid w:val="00F2217F"/>
    <w:rsid w:val="00F25837"/>
    <w:rsid w:val="00F3082D"/>
    <w:rsid w:val="00F32C8E"/>
    <w:rsid w:val="00F334B4"/>
    <w:rsid w:val="00F345B3"/>
    <w:rsid w:val="00F4599D"/>
    <w:rsid w:val="00F5175F"/>
    <w:rsid w:val="00F51BAE"/>
    <w:rsid w:val="00F546BE"/>
    <w:rsid w:val="00F56C33"/>
    <w:rsid w:val="00F62F21"/>
    <w:rsid w:val="00F638A3"/>
    <w:rsid w:val="00F6767D"/>
    <w:rsid w:val="00F67963"/>
    <w:rsid w:val="00F67D40"/>
    <w:rsid w:val="00F7058F"/>
    <w:rsid w:val="00F72547"/>
    <w:rsid w:val="00F757BD"/>
    <w:rsid w:val="00F76083"/>
    <w:rsid w:val="00F946A5"/>
    <w:rsid w:val="00F94FE9"/>
    <w:rsid w:val="00F9577A"/>
    <w:rsid w:val="00F962D0"/>
    <w:rsid w:val="00FB30B4"/>
    <w:rsid w:val="00FB3EFC"/>
    <w:rsid w:val="00FB6321"/>
    <w:rsid w:val="00FB736E"/>
    <w:rsid w:val="00FC638F"/>
    <w:rsid w:val="00FD2B39"/>
    <w:rsid w:val="00FD6895"/>
    <w:rsid w:val="00FE0DAC"/>
    <w:rsid w:val="00FE6540"/>
    <w:rsid w:val="00FE6A0A"/>
    <w:rsid w:val="00FF0AD9"/>
    <w:rsid w:val="00FF4A0C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3C3C4"/>
  <w15:chartTrackingRefBased/>
  <w15:docId w15:val="{FC9C7740-8F44-4925-9C33-8879D3A3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65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5156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5156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Header"/>
    <w:link w:val="FooterChar"/>
    <w:uiPriority w:val="99"/>
    <w:rsid w:val="0051565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515659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515659"/>
  </w:style>
  <w:style w:type="character" w:customStyle="1" w:styleId="Heading1Char1">
    <w:name w:val="Heading 1 Char1"/>
    <w:link w:val="Heading1"/>
    <w:rsid w:val="00515659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1565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15659"/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uiPriority w:val="35"/>
    <w:unhideWhenUsed/>
    <w:qFormat/>
    <w:rsid w:val="0051565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1565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5659"/>
    <w:rPr>
      <w:rFonts w:ascii="Times New Roman" w:eastAsia="SimSu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5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5F2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47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478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478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7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787"/>
    <w:rPr>
      <w:rFonts w:ascii="Times New Roman" w:eastAsia="SimSu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2107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A56D8"/>
    <w:rPr>
      <w:rFonts w:ascii="Arial" w:hAnsi="Arial" w:cs="Arial" w:hint="default"/>
      <w:b/>
      <w:bCs/>
      <w:strike w:val="0"/>
      <w:dstrike w:val="0"/>
      <w:color w:val="3366CC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ist.etsi.org/scripts/wa.exe?A2=3GPP_TSG_RAN_WG1;84bfdcc8.07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2802</Words>
  <Characters>13599</Characters>
  <Application>Microsoft Office Word</Application>
  <DocSecurity>0</DocSecurity>
  <Lines>696</Lines>
  <Paragraphs>554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>CTPClassification=CTP_PUBLIC:VisualMarkings=</cp:keywords>
  <dc:description/>
  <cp:lastModifiedBy>Hamidi-sepehr, Fatemeh</cp:lastModifiedBy>
  <cp:revision>8</cp:revision>
  <dcterms:created xsi:type="dcterms:W3CDTF">2017-10-02T20:48:00Z</dcterms:created>
  <dcterms:modified xsi:type="dcterms:W3CDTF">2017-10-02T23:36:00Z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87200389-53f2-43b8-aca3-2b125c8da755</vt:lpwstr>
  </property>
  <property fmtid="{D5CDD505-2E9C-101B-9397-08002B2CF9AE}" pid="3" name="CTP_TimeStamp">
    <vt:lpwstr>2017-10-02 23:36:21Z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